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75" w:type="dxa"/>
        <w:tblLook w:val="04A0" w:firstRow="1" w:lastRow="0" w:firstColumn="1" w:lastColumn="0" w:noHBand="0" w:noVBand="1"/>
      </w:tblPr>
      <w:tblGrid>
        <w:gridCol w:w="4077"/>
        <w:gridCol w:w="3062"/>
        <w:gridCol w:w="6536"/>
      </w:tblGrid>
      <w:tr w:rsidR="00B3448E" w:rsidRPr="00B3448E" w14:paraId="5AC13B0C" w14:textId="77777777" w:rsidTr="00B3448E">
        <w:trPr>
          <w:trHeight w:val="576"/>
        </w:trPr>
        <w:tc>
          <w:tcPr>
            <w:tcW w:w="13675" w:type="dxa"/>
            <w:gridSpan w:val="3"/>
            <w:shd w:val="clear" w:color="auto" w:fill="2F5496" w:themeFill="accent1" w:themeFillShade="BF"/>
          </w:tcPr>
          <w:p w14:paraId="56717C7A" w14:textId="0CC51E47" w:rsidR="00B3448E" w:rsidRPr="00B3448E" w:rsidRDefault="006723B6" w:rsidP="00B3448E">
            <w:pPr>
              <w:jc w:val="center"/>
              <w:rPr>
                <w:sz w:val="20"/>
                <w:szCs w:val="20"/>
              </w:rPr>
            </w:pPr>
            <w:hyperlink r:id="rId4" w:history="1">
              <w:r w:rsidR="00B3448E" w:rsidRPr="00B15166">
                <w:rPr>
                  <w:rFonts w:eastAsia="Times New Roman" w:cs="Times New Roman"/>
                  <w:b/>
                  <w:bCs/>
                  <w:color w:val="FFFFFF" w:themeColor="background1"/>
                  <w:sz w:val="28"/>
                  <w:szCs w:val="28"/>
                </w:rPr>
                <w:t>Capstone Projects</w:t>
              </w:r>
            </w:hyperlink>
          </w:p>
        </w:tc>
      </w:tr>
      <w:tr w:rsidR="002506FE" w:rsidRPr="00B3448E" w14:paraId="1D70AAC0" w14:textId="77777777" w:rsidTr="00780193">
        <w:trPr>
          <w:trHeight w:val="432"/>
        </w:trPr>
        <w:tc>
          <w:tcPr>
            <w:tcW w:w="13675" w:type="dxa"/>
            <w:gridSpan w:val="3"/>
            <w:shd w:val="clear" w:color="auto" w:fill="auto"/>
          </w:tcPr>
          <w:p w14:paraId="2DEDF8DB" w14:textId="00A7668A" w:rsidR="002506FE" w:rsidRPr="002417F7" w:rsidRDefault="003A2B53" w:rsidP="00623F3F">
            <w:pPr>
              <w:autoSpaceDE w:val="0"/>
              <w:autoSpaceDN w:val="0"/>
              <w:adjustRightInd w:val="0"/>
              <w:rPr>
                <w:rFonts w:cs="GillSansMT"/>
                <w:sz w:val="20"/>
                <w:szCs w:val="20"/>
              </w:rPr>
            </w:pPr>
            <w:hyperlink r:id="rId5" w:history="1">
              <w:r w:rsidR="00351167" w:rsidRPr="00B15166">
                <w:rPr>
                  <w:rFonts w:eastAsia="Times New Roman" w:cs="Times New Roman"/>
                  <w:b/>
                  <w:bCs/>
                  <w:sz w:val="24"/>
                  <w:szCs w:val="24"/>
                </w:rPr>
                <w:t>Leadership ICMA Class</w:t>
              </w:r>
              <w:r w:rsidR="00351167">
                <w:rPr>
                  <w:rFonts w:eastAsia="Times New Roman" w:cs="Times New Roman"/>
                  <w:b/>
                  <w:bCs/>
                  <w:sz w:val="24"/>
                  <w:szCs w:val="24"/>
                </w:rPr>
                <w:t xml:space="preserve"> </w:t>
              </w:r>
              <w:r w:rsidR="00351167" w:rsidRPr="00B15166">
                <w:rPr>
                  <w:rFonts w:eastAsia="Times New Roman" w:cs="Times New Roman"/>
                  <w:b/>
                  <w:bCs/>
                  <w:sz w:val="24"/>
                  <w:szCs w:val="24"/>
                </w:rPr>
                <w:t>of 20</w:t>
              </w:r>
              <w:r w:rsidR="00351167">
                <w:rPr>
                  <w:rFonts w:eastAsia="Times New Roman" w:cs="Times New Roman"/>
                  <w:b/>
                  <w:bCs/>
                  <w:sz w:val="24"/>
                  <w:szCs w:val="24"/>
                </w:rPr>
                <w:t>20</w:t>
              </w:r>
            </w:hyperlink>
          </w:p>
        </w:tc>
      </w:tr>
      <w:tr w:rsidR="00351167" w:rsidRPr="00B3448E" w14:paraId="40BA245C" w14:textId="77777777" w:rsidTr="002506FE">
        <w:trPr>
          <w:trHeight w:val="432"/>
        </w:trPr>
        <w:tc>
          <w:tcPr>
            <w:tcW w:w="4077" w:type="dxa"/>
            <w:shd w:val="clear" w:color="auto" w:fill="2F5496" w:themeFill="accent1" w:themeFillShade="BF"/>
            <w:vAlign w:val="center"/>
          </w:tcPr>
          <w:p w14:paraId="2F0A4754" w14:textId="11A5DF5B" w:rsidR="00351167" w:rsidRDefault="003A2B53" w:rsidP="00351167">
            <w:pPr>
              <w:autoSpaceDE w:val="0"/>
              <w:autoSpaceDN w:val="0"/>
              <w:adjustRightInd w:val="0"/>
            </w:pPr>
            <w:hyperlink r:id="rId6" w:history="1">
              <w:r w:rsidR="00351167" w:rsidRPr="002506FE">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385F2567" w14:textId="23766141" w:rsidR="00351167" w:rsidRPr="002506FE" w:rsidRDefault="00351167" w:rsidP="00351167">
            <w:pPr>
              <w:pStyle w:val="Default"/>
              <w:rPr>
                <w:b/>
                <w:bCs/>
                <w:color w:val="FFFFFF" w:themeColor="background1"/>
              </w:rPr>
            </w:pPr>
            <w:r w:rsidRPr="002506FE">
              <w:rPr>
                <w:b/>
                <w:bCs/>
                <w:color w:val="FFFFFF" w:themeColor="background1"/>
              </w:rPr>
              <w:t>Local Government</w:t>
            </w:r>
          </w:p>
        </w:tc>
        <w:tc>
          <w:tcPr>
            <w:tcW w:w="6536" w:type="dxa"/>
            <w:shd w:val="clear" w:color="auto" w:fill="2F5496" w:themeFill="accent1" w:themeFillShade="BF"/>
            <w:vAlign w:val="center"/>
          </w:tcPr>
          <w:p w14:paraId="352AA9A0" w14:textId="0F7DC120" w:rsidR="00351167" w:rsidRPr="002506FE" w:rsidRDefault="00351167" w:rsidP="00351167">
            <w:pPr>
              <w:autoSpaceDE w:val="0"/>
              <w:autoSpaceDN w:val="0"/>
              <w:adjustRightInd w:val="0"/>
              <w:rPr>
                <w:rFonts w:eastAsia="Times New Roman" w:cs="Times New Roman"/>
                <w:b/>
                <w:bCs/>
                <w:color w:val="FFFFFF" w:themeColor="background1"/>
              </w:rPr>
            </w:pPr>
            <w:r w:rsidRPr="002506FE">
              <w:rPr>
                <w:rFonts w:eastAsia="Times New Roman" w:cs="Times New Roman"/>
                <w:b/>
                <w:bCs/>
                <w:color w:val="FFFFFF" w:themeColor="background1"/>
              </w:rPr>
              <w:t>Description</w:t>
            </w:r>
          </w:p>
        </w:tc>
      </w:tr>
      <w:tr w:rsidR="00351167" w:rsidRPr="00B3448E" w14:paraId="292BD4B1" w14:textId="77777777" w:rsidTr="007516CB">
        <w:trPr>
          <w:trHeight w:val="432"/>
        </w:trPr>
        <w:tc>
          <w:tcPr>
            <w:tcW w:w="4077" w:type="dxa"/>
            <w:shd w:val="clear" w:color="auto" w:fill="auto"/>
          </w:tcPr>
          <w:p w14:paraId="466B412C" w14:textId="32D32A69" w:rsidR="00351167" w:rsidRPr="00231EE4" w:rsidRDefault="003A2B53" w:rsidP="00351167">
            <w:pPr>
              <w:autoSpaceDE w:val="0"/>
              <w:autoSpaceDN w:val="0"/>
              <w:adjustRightInd w:val="0"/>
              <w:rPr>
                <w:sz w:val="20"/>
                <w:szCs w:val="20"/>
              </w:rPr>
            </w:pPr>
            <w:hyperlink r:id="rId7" w:history="1">
              <w:r w:rsidR="00231EE4" w:rsidRPr="003A2B53">
                <w:rPr>
                  <w:rStyle w:val="Hyperlink"/>
                  <w:sz w:val="20"/>
                  <w:szCs w:val="20"/>
                </w:rPr>
                <w:t>Master Plan Integration Study</w:t>
              </w:r>
            </w:hyperlink>
          </w:p>
        </w:tc>
        <w:tc>
          <w:tcPr>
            <w:tcW w:w="3062" w:type="dxa"/>
            <w:shd w:val="clear" w:color="auto" w:fill="auto"/>
          </w:tcPr>
          <w:p w14:paraId="1BAFFD98" w14:textId="01703A50" w:rsidR="00351167" w:rsidRPr="00231EE4" w:rsidRDefault="00231EE4" w:rsidP="00351167">
            <w:pPr>
              <w:pStyle w:val="Default"/>
              <w:rPr>
                <w:rFonts w:ascii="Verdana" w:hAnsi="Verdana"/>
                <w:color w:val="auto"/>
                <w:sz w:val="20"/>
                <w:szCs w:val="20"/>
              </w:rPr>
            </w:pPr>
            <w:r w:rsidRPr="00231EE4">
              <w:rPr>
                <w:rFonts w:ascii="Verdana" w:hAnsi="Verdana"/>
                <w:color w:val="auto"/>
                <w:sz w:val="20"/>
                <w:szCs w:val="20"/>
              </w:rPr>
              <w:t>City of Boulder CO</w:t>
            </w:r>
          </w:p>
        </w:tc>
        <w:tc>
          <w:tcPr>
            <w:tcW w:w="6536" w:type="dxa"/>
            <w:shd w:val="clear" w:color="auto" w:fill="auto"/>
            <w:vAlign w:val="center"/>
          </w:tcPr>
          <w:p w14:paraId="74B31DB8" w14:textId="77777777" w:rsidR="007516CB" w:rsidRPr="00666CCD" w:rsidRDefault="007516CB" w:rsidP="007516CB">
            <w:pPr>
              <w:autoSpaceDE w:val="0"/>
              <w:autoSpaceDN w:val="0"/>
              <w:adjustRightInd w:val="0"/>
              <w:rPr>
                <w:rFonts w:cs="Calibri Light"/>
                <w:color w:val="000000"/>
                <w:sz w:val="20"/>
                <w:szCs w:val="20"/>
              </w:rPr>
            </w:pPr>
            <w:r w:rsidRPr="00666CCD">
              <w:rPr>
                <w:rFonts w:cs="Calibri Light"/>
                <w:color w:val="000000"/>
                <w:sz w:val="20"/>
                <w:szCs w:val="20"/>
              </w:rPr>
              <w:t xml:space="preserve">This study invited the Leadership ICMA Team to evaluate the City of Boulder’s organizational structure specific to existing master plans and supporting documents. The resulting white paper includes: </w:t>
            </w:r>
          </w:p>
          <w:p w14:paraId="16881575" w14:textId="77777777" w:rsidR="007516CB" w:rsidRPr="00666CCD" w:rsidRDefault="007516CB" w:rsidP="007516CB">
            <w:pPr>
              <w:autoSpaceDE w:val="0"/>
              <w:autoSpaceDN w:val="0"/>
              <w:adjustRightInd w:val="0"/>
              <w:rPr>
                <w:rFonts w:cs="Calibri Light"/>
                <w:color w:val="000000"/>
                <w:sz w:val="20"/>
                <w:szCs w:val="20"/>
              </w:rPr>
            </w:pPr>
            <w:r w:rsidRPr="00666CCD">
              <w:rPr>
                <w:rFonts w:cs="Calibri Light"/>
                <w:color w:val="000000"/>
                <w:sz w:val="20"/>
                <w:szCs w:val="20"/>
              </w:rPr>
              <w:t xml:space="preserve">• A review and analysis of the current state. </w:t>
            </w:r>
          </w:p>
          <w:p w14:paraId="7DABD57C" w14:textId="77777777" w:rsidR="007516CB" w:rsidRPr="00666CCD" w:rsidRDefault="007516CB" w:rsidP="007516CB">
            <w:pPr>
              <w:autoSpaceDE w:val="0"/>
              <w:autoSpaceDN w:val="0"/>
              <w:adjustRightInd w:val="0"/>
              <w:rPr>
                <w:rFonts w:cs="Calibri Light"/>
                <w:color w:val="000000"/>
                <w:sz w:val="20"/>
                <w:szCs w:val="20"/>
              </w:rPr>
            </w:pPr>
            <w:r w:rsidRPr="00666CCD">
              <w:rPr>
                <w:rFonts w:cs="Calibri Light"/>
                <w:color w:val="000000"/>
                <w:sz w:val="20"/>
                <w:szCs w:val="20"/>
              </w:rPr>
              <w:t xml:space="preserve">• The interview of selected stakeholders and elected officials involved in the Master Planning process. </w:t>
            </w:r>
          </w:p>
          <w:p w14:paraId="4429E7CA" w14:textId="77777777" w:rsidR="007516CB" w:rsidRPr="00666CCD" w:rsidRDefault="007516CB" w:rsidP="007516CB">
            <w:pPr>
              <w:autoSpaceDE w:val="0"/>
              <w:autoSpaceDN w:val="0"/>
              <w:adjustRightInd w:val="0"/>
              <w:rPr>
                <w:rFonts w:cs="Calibri Light"/>
                <w:color w:val="000000"/>
                <w:sz w:val="20"/>
                <w:szCs w:val="20"/>
              </w:rPr>
            </w:pPr>
            <w:r w:rsidRPr="00666CCD">
              <w:rPr>
                <w:rFonts w:cs="Calibri Light"/>
                <w:color w:val="000000"/>
                <w:sz w:val="20"/>
                <w:szCs w:val="20"/>
              </w:rPr>
              <w:t xml:space="preserve">• Best practice research and examples. </w:t>
            </w:r>
          </w:p>
          <w:p w14:paraId="16AE0009" w14:textId="77777777" w:rsidR="007516CB" w:rsidRPr="00666CCD" w:rsidRDefault="007516CB" w:rsidP="007516CB">
            <w:pPr>
              <w:autoSpaceDE w:val="0"/>
              <w:autoSpaceDN w:val="0"/>
              <w:adjustRightInd w:val="0"/>
              <w:rPr>
                <w:rFonts w:cs="Calibri Light"/>
                <w:color w:val="000000"/>
                <w:sz w:val="20"/>
                <w:szCs w:val="20"/>
              </w:rPr>
            </w:pPr>
            <w:r w:rsidRPr="00666CCD">
              <w:rPr>
                <w:rFonts w:cs="Calibri Light"/>
                <w:color w:val="000000"/>
                <w:sz w:val="20"/>
                <w:szCs w:val="20"/>
              </w:rPr>
              <w:t xml:space="preserve">• A set of recommendations related to communication, shared ownership, master plan integration, and intentional prioritization. </w:t>
            </w:r>
          </w:p>
          <w:p w14:paraId="49A06412" w14:textId="77777777" w:rsidR="00351167" w:rsidRPr="00231EE4" w:rsidRDefault="00351167" w:rsidP="00351167">
            <w:pPr>
              <w:autoSpaceDE w:val="0"/>
              <w:autoSpaceDN w:val="0"/>
              <w:adjustRightInd w:val="0"/>
              <w:rPr>
                <w:rFonts w:eastAsia="Times New Roman" w:cs="Times New Roman"/>
                <w:b/>
                <w:bCs/>
                <w:sz w:val="20"/>
                <w:szCs w:val="20"/>
              </w:rPr>
            </w:pPr>
          </w:p>
        </w:tc>
      </w:tr>
      <w:tr w:rsidR="0013066A" w:rsidRPr="00B3448E" w14:paraId="62095CCD" w14:textId="77777777" w:rsidTr="007516CB">
        <w:trPr>
          <w:trHeight w:val="432"/>
        </w:trPr>
        <w:tc>
          <w:tcPr>
            <w:tcW w:w="4077" w:type="dxa"/>
            <w:shd w:val="clear" w:color="auto" w:fill="auto"/>
          </w:tcPr>
          <w:p w14:paraId="4434A36D" w14:textId="0386876B" w:rsidR="0013066A" w:rsidRPr="00231EE4" w:rsidRDefault="003A2B53" w:rsidP="00351167">
            <w:pPr>
              <w:autoSpaceDE w:val="0"/>
              <w:autoSpaceDN w:val="0"/>
              <w:adjustRightInd w:val="0"/>
              <w:rPr>
                <w:sz w:val="20"/>
                <w:szCs w:val="20"/>
              </w:rPr>
            </w:pPr>
            <w:hyperlink r:id="rId8" w:history="1">
              <w:r w:rsidR="0013066A" w:rsidRPr="003A2B53">
                <w:rPr>
                  <w:rStyle w:val="Hyperlink"/>
                  <w:sz w:val="20"/>
                  <w:szCs w:val="20"/>
                </w:rPr>
                <w:t>Employment Practices of Depart</w:t>
              </w:r>
              <w:r w:rsidR="00666CCD" w:rsidRPr="003A2B53">
                <w:rPr>
                  <w:rStyle w:val="Hyperlink"/>
                  <w:sz w:val="20"/>
                  <w:szCs w:val="20"/>
                </w:rPr>
                <w:t>ment of Public Works</w:t>
              </w:r>
            </w:hyperlink>
          </w:p>
        </w:tc>
        <w:tc>
          <w:tcPr>
            <w:tcW w:w="3062" w:type="dxa"/>
            <w:shd w:val="clear" w:color="auto" w:fill="auto"/>
          </w:tcPr>
          <w:p w14:paraId="326E7426" w14:textId="6382F690" w:rsidR="0013066A" w:rsidRPr="00231EE4" w:rsidRDefault="00BA61FA" w:rsidP="00351167">
            <w:pPr>
              <w:pStyle w:val="Default"/>
              <w:rPr>
                <w:rFonts w:ascii="Verdana" w:hAnsi="Verdana"/>
                <w:color w:val="auto"/>
                <w:sz w:val="20"/>
                <w:szCs w:val="20"/>
              </w:rPr>
            </w:pPr>
            <w:r>
              <w:rPr>
                <w:rFonts w:ascii="Verdana" w:hAnsi="Verdana"/>
                <w:color w:val="auto"/>
                <w:sz w:val="20"/>
                <w:szCs w:val="20"/>
              </w:rPr>
              <w:t xml:space="preserve">Town </w:t>
            </w:r>
            <w:r w:rsidR="00666CCD">
              <w:rPr>
                <w:rFonts w:ascii="Verdana" w:hAnsi="Verdana"/>
                <w:color w:val="auto"/>
                <w:sz w:val="20"/>
                <w:szCs w:val="20"/>
              </w:rPr>
              <w:t>of Needham MA</w:t>
            </w:r>
          </w:p>
        </w:tc>
        <w:tc>
          <w:tcPr>
            <w:tcW w:w="6536" w:type="dxa"/>
            <w:shd w:val="clear" w:color="auto" w:fill="auto"/>
            <w:vAlign w:val="center"/>
          </w:tcPr>
          <w:p w14:paraId="03E740B6" w14:textId="77777777" w:rsidR="00666CCD" w:rsidRPr="00666CCD" w:rsidRDefault="00666CCD" w:rsidP="00666CCD">
            <w:pPr>
              <w:autoSpaceDE w:val="0"/>
              <w:autoSpaceDN w:val="0"/>
              <w:adjustRightInd w:val="0"/>
              <w:rPr>
                <w:rFonts w:cs="Calibri"/>
                <w:color w:val="000000"/>
                <w:sz w:val="20"/>
                <w:szCs w:val="20"/>
              </w:rPr>
            </w:pPr>
            <w:r w:rsidRPr="00666CCD">
              <w:rPr>
                <w:rFonts w:cs="Calibri"/>
                <w:color w:val="000000"/>
                <w:sz w:val="20"/>
                <w:szCs w:val="20"/>
              </w:rPr>
              <w:t>The Town of Needham, Massachusetts, submitted a proposal to the International City/County</w:t>
            </w:r>
          </w:p>
          <w:p w14:paraId="59AA2B6E" w14:textId="77777777" w:rsidR="00666CCD" w:rsidRPr="00666CCD" w:rsidRDefault="00666CCD" w:rsidP="00666CCD">
            <w:pPr>
              <w:autoSpaceDE w:val="0"/>
              <w:autoSpaceDN w:val="0"/>
              <w:adjustRightInd w:val="0"/>
              <w:rPr>
                <w:rFonts w:cs="Calibri"/>
                <w:color w:val="000000"/>
                <w:sz w:val="20"/>
                <w:szCs w:val="20"/>
              </w:rPr>
            </w:pPr>
            <w:r w:rsidRPr="00666CCD">
              <w:rPr>
                <w:rFonts w:cs="Calibri"/>
                <w:color w:val="000000"/>
                <w:sz w:val="20"/>
                <w:szCs w:val="20"/>
              </w:rPr>
              <w:t>Management Association’s (ICMA) Leadership ICMA (L-ICMA) to evaluate staffing practices within its</w:t>
            </w:r>
          </w:p>
          <w:p w14:paraId="70510655" w14:textId="77777777" w:rsidR="00666CCD" w:rsidRPr="00666CCD" w:rsidRDefault="00666CCD" w:rsidP="00666CCD">
            <w:pPr>
              <w:autoSpaceDE w:val="0"/>
              <w:autoSpaceDN w:val="0"/>
              <w:adjustRightInd w:val="0"/>
              <w:rPr>
                <w:rFonts w:cs="Calibri"/>
                <w:color w:val="000000"/>
                <w:sz w:val="20"/>
                <w:szCs w:val="20"/>
              </w:rPr>
            </w:pPr>
            <w:r w:rsidRPr="00666CCD">
              <w:rPr>
                <w:rFonts w:cs="Calibri"/>
                <w:color w:val="000000"/>
                <w:sz w:val="20"/>
                <w:szCs w:val="20"/>
              </w:rPr>
              <w:t>Department of Public Works (DPW) and develop recommendations, which could include drawing on</w:t>
            </w:r>
          </w:p>
          <w:p w14:paraId="6F6CCFE1" w14:textId="77777777" w:rsidR="00666CCD" w:rsidRPr="00666CCD" w:rsidRDefault="00666CCD" w:rsidP="00666CCD">
            <w:pPr>
              <w:autoSpaceDE w:val="0"/>
              <w:autoSpaceDN w:val="0"/>
              <w:adjustRightInd w:val="0"/>
              <w:rPr>
                <w:rFonts w:cs="Calibri"/>
                <w:color w:val="000000"/>
                <w:sz w:val="20"/>
                <w:szCs w:val="20"/>
              </w:rPr>
            </w:pPr>
            <w:r w:rsidRPr="00666CCD">
              <w:rPr>
                <w:rFonts w:cs="Calibri"/>
                <w:color w:val="000000"/>
                <w:sz w:val="20"/>
                <w:szCs w:val="20"/>
              </w:rPr>
              <w:t>staffing practices of comparable communities.</w:t>
            </w:r>
          </w:p>
          <w:p w14:paraId="526AB0B1" w14:textId="2C126147" w:rsidR="0013066A" w:rsidRPr="007516CB" w:rsidRDefault="0013066A" w:rsidP="00666CCD">
            <w:pPr>
              <w:autoSpaceDE w:val="0"/>
              <w:autoSpaceDN w:val="0"/>
              <w:adjustRightInd w:val="0"/>
              <w:rPr>
                <w:rFonts w:ascii="Calibri Light" w:hAnsi="Calibri Light" w:cs="Calibri Light"/>
                <w:color w:val="000000"/>
                <w:sz w:val="23"/>
                <w:szCs w:val="23"/>
              </w:rPr>
            </w:pPr>
          </w:p>
        </w:tc>
      </w:tr>
      <w:tr w:rsidR="00351167" w:rsidRPr="00B3448E" w14:paraId="6C397831" w14:textId="77777777" w:rsidTr="00D07380">
        <w:trPr>
          <w:trHeight w:val="432"/>
        </w:trPr>
        <w:tc>
          <w:tcPr>
            <w:tcW w:w="13675" w:type="dxa"/>
            <w:gridSpan w:val="3"/>
            <w:shd w:val="clear" w:color="auto" w:fill="auto"/>
            <w:vAlign w:val="center"/>
          </w:tcPr>
          <w:p w14:paraId="63631C17" w14:textId="4738BCBC" w:rsidR="00351167" w:rsidRPr="002506FE" w:rsidRDefault="003A2B53" w:rsidP="00351167">
            <w:pPr>
              <w:autoSpaceDE w:val="0"/>
              <w:autoSpaceDN w:val="0"/>
              <w:adjustRightInd w:val="0"/>
              <w:rPr>
                <w:rFonts w:eastAsia="Times New Roman" w:cs="Times New Roman"/>
                <w:b/>
                <w:bCs/>
                <w:color w:val="FFFFFF" w:themeColor="background1"/>
              </w:rPr>
            </w:pPr>
            <w:hyperlink r:id="rId9" w:history="1">
              <w:r w:rsidR="00351167" w:rsidRPr="00B15166">
                <w:rPr>
                  <w:rFonts w:eastAsia="Times New Roman" w:cs="Times New Roman"/>
                  <w:b/>
                  <w:bCs/>
                  <w:sz w:val="24"/>
                  <w:szCs w:val="24"/>
                </w:rPr>
                <w:t>Leadership ICMA Class</w:t>
              </w:r>
              <w:r w:rsidR="00351167">
                <w:rPr>
                  <w:rFonts w:eastAsia="Times New Roman" w:cs="Times New Roman"/>
                  <w:b/>
                  <w:bCs/>
                  <w:sz w:val="24"/>
                  <w:szCs w:val="24"/>
                </w:rPr>
                <w:t xml:space="preserve"> </w:t>
              </w:r>
              <w:r w:rsidR="00351167" w:rsidRPr="00B15166">
                <w:rPr>
                  <w:rFonts w:eastAsia="Times New Roman" w:cs="Times New Roman"/>
                  <w:b/>
                  <w:bCs/>
                  <w:sz w:val="24"/>
                  <w:szCs w:val="24"/>
                </w:rPr>
                <w:t>of 201</w:t>
              </w:r>
              <w:r w:rsidR="00351167">
                <w:rPr>
                  <w:rFonts w:eastAsia="Times New Roman" w:cs="Times New Roman"/>
                  <w:b/>
                  <w:bCs/>
                  <w:sz w:val="24"/>
                  <w:szCs w:val="24"/>
                </w:rPr>
                <w:t>9</w:t>
              </w:r>
            </w:hyperlink>
          </w:p>
        </w:tc>
      </w:tr>
      <w:tr w:rsidR="00351167" w:rsidRPr="00B3448E" w14:paraId="6B2E0A9A" w14:textId="77777777" w:rsidTr="002506FE">
        <w:trPr>
          <w:trHeight w:val="432"/>
        </w:trPr>
        <w:tc>
          <w:tcPr>
            <w:tcW w:w="4077" w:type="dxa"/>
            <w:shd w:val="clear" w:color="auto" w:fill="2F5496" w:themeFill="accent1" w:themeFillShade="BF"/>
            <w:vAlign w:val="center"/>
          </w:tcPr>
          <w:p w14:paraId="554CC936" w14:textId="06EFDEA8" w:rsidR="00351167" w:rsidRPr="002506FE" w:rsidRDefault="003A2B53" w:rsidP="00351167">
            <w:pPr>
              <w:autoSpaceDE w:val="0"/>
              <w:autoSpaceDN w:val="0"/>
              <w:adjustRightInd w:val="0"/>
              <w:rPr>
                <w:rFonts w:cs="GillSansMT"/>
                <w:b/>
                <w:bCs/>
                <w:color w:val="191919"/>
                <w:sz w:val="20"/>
                <w:szCs w:val="20"/>
              </w:rPr>
            </w:pPr>
            <w:hyperlink r:id="rId10" w:history="1">
              <w:r w:rsidR="00351167" w:rsidRPr="002506FE">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7DCFEDB0" w14:textId="3B3D81B6" w:rsidR="00351167" w:rsidRPr="002506FE" w:rsidRDefault="00351167" w:rsidP="00351167">
            <w:pPr>
              <w:pStyle w:val="Default"/>
              <w:rPr>
                <w:rFonts w:ascii="Verdana" w:hAnsi="Verdana" w:cs="GillSansMT"/>
                <w:b/>
                <w:bCs/>
                <w:color w:val="auto"/>
                <w:sz w:val="20"/>
                <w:szCs w:val="20"/>
              </w:rPr>
            </w:pPr>
            <w:r w:rsidRPr="002506FE">
              <w:rPr>
                <w:b/>
                <w:bCs/>
                <w:color w:val="FFFFFF" w:themeColor="background1"/>
              </w:rPr>
              <w:t>Local Government</w:t>
            </w:r>
          </w:p>
        </w:tc>
        <w:tc>
          <w:tcPr>
            <w:tcW w:w="6536" w:type="dxa"/>
            <w:shd w:val="clear" w:color="auto" w:fill="2F5496" w:themeFill="accent1" w:themeFillShade="BF"/>
            <w:vAlign w:val="center"/>
          </w:tcPr>
          <w:p w14:paraId="2CDE674F" w14:textId="41A6032D" w:rsidR="00351167" w:rsidRPr="002506FE" w:rsidRDefault="00351167" w:rsidP="00351167">
            <w:pPr>
              <w:autoSpaceDE w:val="0"/>
              <w:autoSpaceDN w:val="0"/>
              <w:adjustRightInd w:val="0"/>
              <w:rPr>
                <w:rFonts w:cs="GillSansMT"/>
                <w:b/>
                <w:bCs/>
                <w:sz w:val="20"/>
                <w:szCs w:val="20"/>
              </w:rPr>
            </w:pPr>
            <w:r w:rsidRPr="002506FE">
              <w:rPr>
                <w:rFonts w:eastAsia="Times New Roman" w:cs="Times New Roman"/>
                <w:b/>
                <w:bCs/>
                <w:color w:val="FFFFFF" w:themeColor="background1"/>
              </w:rPr>
              <w:t>Description</w:t>
            </w:r>
          </w:p>
        </w:tc>
      </w:tr>
      <w:tr w:rsidR="00351167" w:rsidRPr="00B3448E" w14:paraId="2FF33D51" w14:textId="77777777" w:rsidTr="005925A0">
        <w:trPr>
          <w:trHeight w:val="432"/>
        </w:trPr>
        <w:tc>
          <w:tcPr>
            <w:tcW w:w="4077" w:type="dxa"/>
            <w:shd w:val="clear" w:color="auto" w:fill="auto"/>
          </w:tcPr>
          <w:p w14:paraId="2AC8F089" w14:textId="6221C173" w:rsidR="00351167" w:rsidRPr="00623F3F" w:rsidRDefault="003A2B53" w:rsidP="00351167">
            <w:pPr>
              <w:autoSpaceDE w:val="0"/>
              <w:autoSpaceDN w:val="0"/>
              <w:adjustRightInd w:val="0"/>
              <w:rPr>
                <w:sz w:val="20"/>
                <w:szCs w:val="20"/>
              </w:rPr>
            </w:pPr>
            <w:hyperlink r:id="rId11" w:history="1">
              <w:r w:rsidR="00351167" w:rsidRPr="004C30F1">
                <w:rPr>
                  <w:rStyle w:val="Hyperlink"/>
                  <w:rFonts w:cs="GillSansMT"/>
                  <w:sz w:val="20"/>
                  <w:szCs w:val="20"/>
                </w:rPr>
                <w:t>Enhancing Performance Development</w:t>
              </w:r>
            </w:hyperlink>
          </w:p>
        </w:tc>
        <w:tc>
          <w:tcPr>
            <w:tcW w:w="3062" w:type="dxa"/>
            <w:shd w:val="clear" w:color="auto" w:fill="auto"/>
          </w:tcPr>
          <w:p w14:paraId="79C07848" w14:textId="70FDCADE" w:rsidR="00351167" w:rsidRPr="00623F3F" w:rsidRDefault="00351167" w:rsidP="00351167">
            <w:pPr>
              <w:pStyle w:val="Default"/>
              <w:rPr>
                <w:rFonts w:ascii="Verdana" w:hAnsi="Verdana"/>
                <w:sz w:val="20"/>
                <w:szCs w:val="20"/>
              </w:rPr>
            </w:pPr>
            <w:r w:rsidRPr="00623F3F">
              <w:rPr>
                <w:rFonts w:ascii="Verdana" w:hAnsi="Verdana" w:cs="GillSansMT"/>
                <w:color w:val="auto"/>
                <w:sz w:val="20"/>
                <w:szCs w:val="20"/>
              </w:rPr>
              <w:t>City of Boulder CO</w:t>
            </w:r>
          </w:p>
        </w:tc>
        <w:tc>
          <w:tcPr>
            <w:tcW w:w="6536" w:type="dxa"/>
            <w:shd w:val="clear" w:color="auto" w:fill="auto"/>
            <w:vAlign w:val="center"/>
          </w:tcPr>
          <w:p w14:paraId="764747F8" w14:textId="34469DBA" w:rsidR="00351167" w:rsidRPr="002417F7" w:rsidRDefault="00351167" w:rsidP="00351167">
            <w:pPr>
              <w:autoSpaceDE w:val="0"/>
              <w:autoSpaceDN w:val="0"/>
              <w:adjustRightInd w:val="0"/>
              <w:rPr>
                <w:rFonts w:cs="GillSansMT"/>
                <w:color w:val="000000"/>
                <w:sz w:val="20"/>
                <w:szCs w:val="20"/>
              </w:rPr>
            </w:pPr>
            <w:r w:rsidRPr="002417F7">
              <w:rPr>
                <w:rFonts w:cs="GillSansMT"/>
                <w:sz w:val="20"/>
                <w:szCs w:val="20"/>
              </w:rPr>
              <w:t xml:space="preserve">The City of Boulder seeks to enhance their employee evaluation process by shifting their </w:t>
            </w:r>
            <w:r w:rsidRPr="002417F7">
              <w:rPr>
                <w:rFonts w:cs="GillSansMT"/>
                <w:color w:val="000000"/>
                <w:sz w:val="20"/>
                <w:szCs w:val="20"/>
              </w:rPr>
              <w:t>perspective of performance management toward performance development. A successful transition would increase employee engagement and ultimately improve the culture throughout</w:t>
            </w:r>
          </w:p>
          <w:p w14:paraId="27A0E5CA" w14:textId="77777777" w:rsidR="00351167" w:rsidRPr="002417F7" w:rsidRDefault="00351167" w:rsidP="00351167">
            <w:pPr>
              <w:autoSpaceDE w:val="0"/>
              <w:autoSpaceDN w:val="0"/>
              <w:adjustRightInd w:val="0"/>
              <w:rPr>
                <w:rFonts w:cs="GillSansMT"/>
                <w:color w:val="000000"/>
                <w:sz w:val="20"/>
                <w:szCs w:val="20"/>
              </w:rPr>
            </w:pPr>
            <w:r w:rsidRPr="002417F7">
              <w:rPr>
                <w:rFonts w:cs="GillSansMT"/>
                <w:color w:val="000000"/>
                <w:sz w:val="20"/>
                <w:szCs w:val="20"/>
              </w:rPr>
              <w:t>the organization. Performance development recognizes that employees are no longer looking</w:t>
            </w:r>
          </w:p>
          <w:p w14:paraId="1D12A22E" w14:textId="434D236F" w:rsidR="00351167" w:rsidRPr="002417F7" w:rsidRDefault="00351167" w:rsidP="00351167">
            <w:pPr>
              <w:autoSpaceDE w:val="0"/>
              <w:autoSpaceDN w:val="0"/>
              <w:adjustRightInd w:val="0"/>
              <w:rPr>
                <w:rFonts w:cs="GillSansMT"/>
                <w:color w:val="000000"/>
                <w:sz w:val="20"/>
                <w:szCs w:val="20"/>
              </w:rPr>
            </w:pPr>
            <w:r w:rsidRPr="002417F7">
              <w:rPr>
                <w:rFonts w:cs="GillSansMT"/>
                <w:color w:val="000000"/>
                <w:sz w:val="20"/>
                <w:szCs w:val="20"/>
              </w:rPr>
              <w:lastRenderedPageBreak/>
              <w:t>for a boss, they are looking for a coach. This coach needs to help provide job clarity and priorities, ongoing feedback and communication, opportunities to learn and grow, and</w:t>
            </w:r>
          </w:p>
          <w:p w14:paraId="50E0005D" w14:textId="7EDF0E42" w:rsidR="00351167" w:rsidRPr="002417F7" w:rsidRDefault="00351167" w:rsidP="00351167">
            <w:pPr>
              <w:autoSpaceDE w:val="0"/>
              <w:autoSpaceDN w:val="0"/>
              <w:adjustRightInd w:val="0"/>
              <w:rPr>
                <w:rFonts w:cs="GillSansMT"/>
                <w:color w:val="000000"/>
                <w:sz w:val="20"/>
                <w:szCs w:val="20"/>
              </w:rPr>
            </w:pPr>
            <w:r w:rsidRPr="002417F7">
              <w:rPr>
                <w:rFonts w:cs="GillSansMT"/>
                <w:color w:val="000000"/>
                <w:sz w:val="20"/>
                <w:szCs w:val="20"/>
              </w:rPr>
              <w:t>accountability.1 While both private and public organizations are experimenting with varying approaches ranging from rating-less evaluations to getting rid of performance evaluations all</w:t>
            </w:r>
          </w:p>
          <w:p w14:paraId="6629ED8E" w14:textId="098CE06B" w:rsidR="00351167" w:rsidRPr="002417F7" w:rsidRDefault="00351167" w:rsidP="00351167">
            <w:pPr>
              <w:autoSpaceDE w:val="0"/>
              <w:autoSpaceDN w:val="0"/>
              <w:adjustRightInd w:val="0"/>
              <w:rPr>
                <w:rFonts w:cs="GillSansMT-Italic"/>
                <w:i/>
                <w:iCs/>
                <w:sz w:val="20"/>
                <w:szCs w:val="20"/>
              </w:rPr>
            </w:pPr>
            <w:r w:rsidRPr="002417F7">
              <w:rPr>
                <w:rFonts w:cs="GillSansMT"/>
                <w:color w:val="000000"/>
                <w:sz w:val="20"/>
                <w:szCs w:val="20"/>
              </w:rPr>
              <w:t xml:space="preserve">together, researchers are finding that there is not one silver bullet that will help an organization easily transition through this culture shift. The common theme found amongst the organizations working to improve their performance development processes is </w:t>
            </w:r>
            <w:r w:rsidRPr="002417F7">
              <w:rPr>
                <w:rFonts w:cs="GillSansMT"/>
                <w:sz w:val="20"/>
                <w:szCs w:val="20"/>
              </w:rPr>
              <w:t xml:space="preserve">that </w:t>
            </w:r>
            <w:r w:rsidRPr="002417F7">
              <w:rPr>
                <w:rFonts w:cs="GillSansMT-Italic"/>
                <w:i/>
                <w:iCs/>
                <w:sz w:val="20"/>
                <w:szCs w:val="20"/>
              </w:rPr>
              <w:t>more frequent, meaningful</w:t>
            </w:r>
          </w:p>
          <w:p w14:paraId="718B5911" w14:textId="77777777" w:rsidR="00351167" w:rsidRPr="002417F7" w:rsidRDefault="00351167" w:rsidP="00351167">
            <w:pPr>
              <w:autoSpaceDE w:val="0"/>
              <w:autoSpaceDN w:val="0"/>
              <w:adjustRightInd w:val="0"/>
              <w:rPr>
                <w:rFonts w:cs="GillSansMT"/>
                <w:sz w:val="20"/>
                <w:szCs w:val="20"/>
              </w:rPr>
            </w:pPr>
            <w:r w:rsidRPr="002417F7">
              <w:rPr>
                <w:rFonts w:cs="GillSansMT-Italic"/>
                <w:i/>
                <w:iCs/>
                <w:sz w:val="20"/>
                <w:szCs w:val="20"/>
              </w:rPr>
              <w:t>conversations is the key to success</w:t>
            </w:r>
            <w:r w:rsidRPr="002417F7">
              <w:rPr>
                <w:rFonts w:cs="GillSansMT"/>
                <w:sz w:val="20"/>
                <w:szCs w:val="20"/>
              </w:rPr>
              <w:t>. Focusing on this one key element by providing employees with</w:t>
            </w:r>
          </w:p>
          <w:p w14:paraId="67D34B0E" w14:textId="33F8286A" w:rsidR="00351167" w:rsidRPr="002417F7" w:rsidRDefault="00351167" w:rsidP="00351167">
            <w:pPr>
              <w:autoSpaceDE w:val="0"/>
              <w:autoSpaceDN w:val="0"/>
              <w:adjustRightInd w:val="0"/>
              <w:rPr>
                <w:sz w:val="20"/>
                <w:szCs w:val="20"/>
              </w:rPr>
            </w:pPr>
            <w:r w:rsidRPr="002417F7">
              <w:rPr>
                <w:rFonts w:cs="GillSansMT"/>
                <w:color w:val="000000"/>
                <w:sz w:val="20"/>
                <w:szCs w:val="20"/>
              </w:rPr>
              <w:t>the tools and training to embrace and practice this component of the performance development process will ultimately lead to effective change.</w:t>
            </w:r>
          </w:p>
        </w:tc>
      </w:tr>
      <w:tr w:rsidR="00351167" w:rsidRPr="00B3448E" w14:paraId="7A964C45" w14:textId="77777777" w:rsidTr="005925A0">
        <w:trPr>
          <w:trHeight w:val="432"/>
        </w:trPr>
        <w:tc>
          <w:tcPr>
            <w:tcW w:w="4077" w:type="dxa"/>
            <w:shd w:val="clear" w:color="auto" w:fill="auto"/>
          </w:tcPr>
          <w:p w14:paraId="21840F1D" w14:textId="2E945C6B" w:rsidR="00351167" w:rsidRPr="003A0765" w:rsidRDefault="003A2B53" w:rsidP="00351167">
            <w:pPr>
              <w:rPr>
                <w:sz w:val="20"/>
                <w:szCs w:val="20"/>
              </w:rPr>
            </w:pPr>
            <w:hyperlink r:id="rId12" w:history="1">
              <w:r w:rsidR="00351167" w:rsidRPr="004C30F1">
                <w:rPr>
                  <w:rStyle w:val="Hyperlink"/>
                  <w:rFonts w:cs="Calibri"/>
                  <w:sz w:val="20"/>
                  <w:szCs w:val="20"/>
                </w:rPr>
                <w:t>Special Events Consulting Project</w:t>
              </w:r>
            </w:hyperlink>
          </w:p>
        </w:tc>
        <w:tc>
          <w:tcPr>
            <w:tcW w:w="3062" w:type="dxa"/>
            <w:shd w:val="clear" w:color="auto" w:fill="auto"/>
          </w:tcPr>
          <w:p w14:paraId="62449856" w14:textId="53C380A1" w:rsidR="00351167" w:rsidRPr="003A0765" w:rsidRDefault="00351167" w:rsidP="00351167">
            <w:pPr>
              <w:pStyle w:val="Default"/>
              <w:rPr>
                <w:rFonts w:ascii="Verdana" w:hAnsi="Verdana"/>
                <w:sz w:val="20"/>
                <w:szCs w:val="20"/>
              </w:rPr>
            </w:pPr>
            <w:r w:rsidRPr="003A0765">
              <w:rPr>
                <w:rFonts w:ascii="Verdana" w:hAnsi="Verdana"/>
                <w:sz w:val="20"/>
                <w:szCs w:val="20"/>
              </w:rPr>
              <w:t>City of Frisco TX</w:t>
            </w:r>
          </w:p>
        </w:tc>
        <w:tc>
          <w:tcPr>
            <w:tcW w:w="6536" w:type="dxa"/>
            <w:shd w:val="clear" w:color="auto" w:fill="auto"/>
            <w:vAlign w:val="center"/>
          </w:tcPr>
          <w:p w14:paraId="14D0FE82" w14:textId="77777777" w:rsidR="00351167" w:rsidRPr="003A0765" w:rsidRDefault="00351167" w:rsidP="00351167">
            <w:pPr>
              <w:kinsoku w:val="0"/>
              <w:overflowPunct w:val="0"/>
              <w:autoSpaceDE w:val="0"/>
              <w:autoSpaceDN w:val="0"/>
              <w:adjustRightInd w:val="0"/>
              <w:spacing w:line="229" w:lineRule="exact"/>
              <w:ind w:left="47"/>
              <w:jc w:val="both"/>
              <w:rPr>
                <w:rFonts w:cs="Times New Roman"/>
                <w:sz w:val="20"/>
                <w:szCs w:val="20"/>
              </w:rPr>
            </w:pPr>
            <w:bookmarkStart w:id="0" w:name="EXECUTIVE_SUMMARY"/>
            <w:bookmarkStart w:id="1" w:name="_bookmark0"/>
            <w:bookmarkEnd w:id="0"/>
            <w:bookmarkEnd w:id="1"/>
            <w:r w:rsidRPr="003A0765">
              <w:rPr>
                <w:rFonts w:cs="Times New Roman"/>
                <w:sz w:val="20"/>
                <w:szCs w:val="20"/>
              </w:rPr>
              <w:t>Since</w:t>
            </w:r>
            <w:r w:rsidRPr="003A0765">
              <w:rPr>
                <w:rFonts w:cs="Times New Roman"/>
                <w:spacing w:val="25"/>
                <w:sz w:val="20"/>
                <w:szCs w:val="20"/>
              </w:rPr>
              <w:t xml:space="preserve"> </w:t>
            </w:r>
            <w:r w:rsidRPr="003A0765">
              <w:rPr>
                <w:rFonts w:cs="Times New Roman"/>
                <w:sz w:val="20"/>
                <w:szCs w:val="20"/>
              </w:rPr>
              <w:t>the</w:t>
            </w:r>
            <w:r w:rsidRPr="003A0765">
              <w:rPr>
                <w:rFonts w:cs="Times New Roman"/>
                <w:spacing w:val="25"/>
                <w:sz w:val="20"/>
                <w:szCs w:val="20"/>
              </w:rPr>
              <w:t xml:space="preserve"> </w:t>
            </w:r>
            <w:r w:rsidRPr="003A0765">
              <w:rPr>
                <w:rFonts w:cs="Times New Roman"/>
                <w:sz w:val="20"/>
                <w:szCs w:val="20"/>
              </w:rPr>
              <w:t>construction</w:t>
            </w:r>
            <w:r w:rsidRPr="003A0765">
              <w:rPr>
                <w:rFonts w:cs="Times New Roman"/>
                <w:spacing w:val="26"/>
                <w:sz w:val="20"/>
                <w:szCs w:val="20"/>
              </w:rPr>
              <w:t xml:space="preserve"> </w:t>
            </w:r>
            <w:r w:rsidRPr="003A0765">
              <w:rPr>
                <w:rFonts w:cs="Times New Roman"/>
                <w:sz w:val="20"/>
                <w:szCs w:val="20"/>
              </w:rPr>
              <w:t>of</w:t>
            </w:r>
            <w:r w:rsidRPr="003A0765">
              <w:rPr>
                <w:rFonts w:cs="Times New Roman"/>
                <w:spacing w:val="25"/>
                <w:sz w:val="20"/>
                <w:szCs w:val="20"/>
              </w:rPr>
              <w:t xml:space="preserve"> </w:t>
            </w:r>
            <w:r w:rsidRPr="003A0765">
              <w:rPr>
                <w:rFonts w:cs="Times New Roman"/>
                <w:sz w:val="20"/>
                <w:szCs w:val="20"/>
              </w:rPr>
              <w:t>the</w:t>
            </w:r>
            <w:r w:rsidRPr="003A0765">
              <w:rPr>
                <w:rFonts w:cs="Times New Roman"/>
                <w:spacing w:val="25"/>
                <w:sz w:val="20"/>
                <w:szCs w:val="20"/>
              </w:rPr>
              <w:t xml:space="preserve"> </w:t>
            </w:r>
            <w:r w:rsidRPr="003A0765">
              <w:rPr>
                <w:rFonts w:cs="Times New Roman"/>
                <w:sz w:val="20"/>
                <w:szCs w:val="20"/>
              </w:rPr>
              <w:t>new</w:t>
            </w:r>
            <w:r w:rsidRPr="003A0765">
              <w:rPr>
                <w:rFonts w:cs="Times New Roman"/>
                <w:spacing w:val="25"/>
                <w:sz w:val="20"/>
                <w:szCs w:val="20"/>
              </w:rPr>
              <w:t xml:space="preserve"> </w:t>
            </w:r>
            <w:r w:rsidRPr="003A0765">
              <w:rPr>
                <w:rFonts w:cs="Times New Roman"/>
                <w:sz w:val="20"/>
                <w:szCs w:val="20"/>
              </w:rPr>
              <w:t>City</w:t>
            </w:r>
            <w:r w:rsidRPr="003A0765">
              <w:rPr>
                <w:rFonts w:cs="Times New Roman"/>
                <w:spacing w:val="21"/>
                <w:sz w:val="20"/>
                <w:szCs w:val="20"/>
              </w:rPr>
              <w:t xml:space="preserve"> </w:t>
            </w:r>
            <w:r w:rsidRPr="003A0765">
              <w:rPr>
                <w:rFonts w:cs="Times New Roman"/>
                <w:sz w:val="20"/>
                <w:szCs w:val="20"/>
              </w:rPr>
              <w:t>Hall</w:t>
            </w:r>
            <w:r w:rsidRPr="003A0765">
              <w:rPr>
                <w:rFonts w:cs="Times New Roman"/>
                <w:spacing w:val="26"/>
                <w:sz w:val="20"/>
                <w:szCs w:val="20"/>
              </w:rPr>
              <w:t xml:space="preserve"> </w:t>
            </w:r>
            <w:r w:rsidRPr="003A0765">
              <w:rPr>
                <w:rFonts w:cs="Times New Roman"/>
                <w:sz w:val="20"/>
                <w:szCs w:val="20"/>
              </w:rPr>
              <w:t>building</w:t>
            </w:r>
            <w:r w:rsidRPr="003A0765">
              <w:rPr>
                <w:rFonts w:cs="Times New Roman"/>
                <w:spacing w:val="24"/>
                <w:sz w:val="20"/>
                <w:szCs w:val="20"/>
              </w:rPr>
              <w:t xml:space="preserve"> </w:t>
            </w:r>
            <w:r w:rsidRPr="003A0765">
              <w:rPr>
                <w:rFonts w:cs="Times New Roman"/>
                <w:sz w:val="20"/>
                <w:szCs w:val="20"/>
              </w:rPr>
              <w:t>in</w:t>
            </w:r>
            <w:r w:rsidRPr="003A0765">
              <w:rPr>
                <w:rFonts w:cs="Times New Roman"/>
                <w:spacing w:val="26"/>
                <w:sz w:val="20"/>
                <w:szCs w:val="20"/>
              </w:rPr>
              <w:t xml:space="preserve"> </w:t>
            </w:r>
            <w:r w:rsidRPr="003A0765">
              <w:rPr>
                <w:rFonts w:cs="Times New Roman"/>
                <w:sz w:val="20"/>
                <w:szCs w:val="20"/>
              </w:rPr>
              <w:t>the</w:t>
            </w:r>
            <w:r w:rsidRPr="003A0765">
              <w:rPr>
                <w:rFonts w:cs="Times New Roman"/>
                <w:spacing w:val="24"/>
                <w:sz w:val="20"/>
                <w:szCs w:val="20"/>
              </w:rPr>
              <w:t xml:space="preserve"> </w:t>
            </w:r>
            <w:r w:rsidRPr="003A0765">
              <w:rPr>
                <w:rFonts w:cs="Times New Roman"/>
                <w:sz w:val="20"/>
                <w:szCs w:val="20"/>
              </w:rPr>
              <w:t>plaza,</w:t>
            </w:r>
            <w:r w:rsidRPr="003A0765">
              <w:rPr>
                <w:rFonts w:cs="Times New Roman"/>
                <w:spacing w:val="26"/>
                <w:sz w:val="20"/>
                <w:szCs w:val="20"/>
              </w:rPr>
              <w:t xml:space="preserve"> </w:t>
            </w:r>
            <w:r w:rsidRPr="003A0765">
              <w:rPr>
                <w:rFonts w:cs="Times New Roman"/>
                <w:sz w:val="20"/>
                <w:szCs w:val="20"/>
              </w:rPr>
              <w:t>thirteen</w:t>
            </w:r>
            <w:r w:rsidRPr="003A0765">
              <w:rPr>
                <w:rFonts w:cs="Times New Roman"/>
                <w:spacing w:val="26"/>
                <w:sz w:val="20"/>
                <w:szCs w:val="20"/>
              </w:rPr>
              <w:t xml:space="preserve"> </w:t>
            </w:r>
            <w:r w:rsidRPr="003A0765">
              <w:rPr>
                <w:rFonts w:cs="Times New Roman"/>
                <w:sz w:val="20"/>
                <w:szCs w:val="20"/>
              </w:rPr>
              <w:t>(13)</w:t>
            </w:r>
            <w:r w:rsidRPr="003A0765">
              <w:rPr>
                <w:rFonts w:cs="Times New Roman"/>
                <w:spacing w:val="28"/>
                <w:sz w:val="20"/>
                <w:szCs w:val="20"/>
              </w:rPr>
              <w:t xml:space="preserve"> </w:t>
            </w:r>
            <w:r w:rsidRPr="003A0765">
              <w:rPr>
                <w:rFonts w:cs="Times New Roman"/>
                <w:sz w:val="20"/>
                <w:szCs w:val="20"/>
              </w:rPr>
              <w:t>years</w:t>
            </w:r>
            <w:r w:rsidRPr="003A0765">
              <w:rPr>
                <w:rFonts w:cs="Times New Roman"/>
                <w:spacing w:val="29"/>
                <w:sz w:val="20"/>
                <w:szCs w:val="20"/>
              </w:rPr>
              <w:t xml:space="preserve"> </w:t>
            </w:r>
            <w:r w:rsidRPr="003A0765">
              <w:rPr>
                <w:rFonts w:cs="Times New Roman"/>
                <w:sz w:val="20"/>
                <w:szCs w:val="20"/>
              </w:rPr>
              <w:t>ago,</w:t>
            </w:r>
            <w:r w:rsidRPr="003A0765">
              <w:rPr>
                <w:rFonts w:cs="Times New Roman"/>
                <w:spacing w:val="26"/>
                <w:sz w:val="20"/>
                <w:szCs w:val="20"/>
              </w:rPr>
              <w:t xml:space="preserve"> </w:t>
            </w:r>
            <w:r w:rsidRPr="003A0765">
              <w:rPr>
                <w:rFonts w:cs="Times New Roman"/>
                <w:sz w:val="20"/>
                <w:szCs w:val="20"/>
              </w:rPr>
              <w:t>city</w:t>
            </w:r>
          </w:p>
          <w:p w14:paraId="30C07467" w14:textId="052F2AE5" w:rsidR="00351167" w:rsidRPr="003A0765" w:rsidRDefault="00351167" w:rsidP="00351167">
            <w:pPr>
              <w:kinsoku w:val="0"/>
              <w:overflowPunct w:val="0"/>
              <w:autoSpaceDE w:val="0"/>
              <w:autoSpaceDN w:val="0"/>
              <w:adjustRightInd w:val="0"/>
              <w:spacing w:before="41" w:line="276" w:lineRule="auto"/>
              <w:ind w:left="47" w:right="115"/>
              <w:jc w:val="both"/>
              <w:rPr>
                <w:rFonts w:cs="Times New Roman"/>
                <w:sz w:val="20"/>
                <w:szCs w:val="20"/>
              </w:rPr>
            </w:pPr>
            <w:r w:rsidRPr="003A0765">
              <w:rPr>
                <w:rFonts w:cs="Times New Roman"/>
                <w:sz w:val="20"/>
                <w:szCs w:val="20"/>
              </w:rPr>
              <w:t>administration</w:t>
            </w:r>
            <w:r w:rsidRPr="003A0765">
              <w:rPr>
                <w:rFonts w:cs="Times New Roman"/>
                <w:spacing w:val="12"/>
                <w:sz w:val="20"/>
                <w:szCs w:val="20"/>
              </w:rPr>
              <w:t xml:space="preserve"> </w:t>
            </w:r>
            <w:r w:rsidRPr="003A0765">
              <w:rPr>
                <w:rFonts w:cs="Times New Roman"/>
                <w:sz w:val="20"/>
                <w:szCs w:val="20"/>
              </w:rPr>
              <w:t>has</w:t>
            </w:r>
            <w:r w:rsidRPr="003A0765">
              <w:rPr>
                <w:rFonts w:cs="Times New Roman"/>
                <w:spacing w:val="11"/>
                <w:sz w:val="20"/>
                <w:szCs w:val="20"/>
              </w:rPr>
              <w:t xml:space="preserve"> </w:t>
            </w:r>
            <w:r w:rsidRPr="003A0765">
              <w:rPr>
                <w:rFonts w:cs="Times New Roman"/>
                <w:sz w:val="20"/>
                <w:szCs w:val="20"/>
              </w:rPr>
              <w:t>witnessed</w:t>
            </w:r>
            <w:r w:rsidRPr="003A0765">
              <w:rPr>
                <w:rFonts w:cs="Times New Roman"/>
                <w:spacing w:val="12"/>
                <w:sz w:val="20"/>
                <w:szCs w:val="20"/>
              </w:rPr>
              <w:t xml:space="preserve"> </w:t>
            </w:r>
            <w:r w:rsidRPr="003A0765">
              <w:rPr>
                <w:rFonts w:cs="Times New Roman"/>
                <w:sz w:val="20"/>
                <w:szCs w:val="20"/>
              </w:rPr>
              <w:t>an</w:t>
            </w:r>
            <w:r w:rsidRPr="003A0765">
              <w:rPr>
                <w:rFonts w:cs="Times New Roman"/>
                <w:spacing w:val="12"/>
                <w:sz w:val="20"/>
                <w:szCs w:val="20"/>
              </w:rPr>
              <w:t xml:space="preserve"> </w:t>
            </w:r>
            <w:r w:rsidRPr="003A0765">
              <w:rPr>
                <w:rFonts w:cs="Times New Roman"/>
                <w:sz w:val="20"/>
                <w:szCs w:val="20"/>
              </w:rPr>
              <w:t>increase</w:t>
            </w:r>
            <w:r w:rsidRPr="003A0765">
              <w:rPr>
                <w:rFonts w:cs="Times New Roman"/>
                <w:spacing w:val="11"/>
                <w:sz w:val="20"/>
                <w:szCs w:val="20"/>
              </w:rPr>
              <w:t xml:space="preserve"> </w:t>
            </w:r>
            <w:r w:rsidRPr="003A0765">
              <w:rPr>
                <w:rFonts w:cs="Times New Roman"/>
                <w:sz w:val="20"/>
                <w:szCs w:val="20"/>
              </w:rPr>
              <w:t>in</w:t>
            </w:r>
            <w:r w:rsidRPr="003A0765">
              <w:rPr>
                <w:rFonts w:cs="Times New Roman"/>
                <w:spacing w:val="14"/>
                <w:sz w:val="20"/>
                <w:szCs w:val="20"/>
              </w:rPr>
              <w:t xml:space="preserve"> </w:t>
            </w:r>
            <w:r w:rsidRPr="003A0765">
              <w:rPr>
                <w:rFonts w:cs="Times New Roman"/>
                <w:sz w:val="20"/>
                <w:szCs w:val="20"/>
              </w:rPr>
              <w:t>the</w:t>
            </w:r>
            <w:r w:rsidRPr="003A0765">
              <w:rPr>
                <w:rFonts w:cs="Times New Roman"/>
                <w:spacing w:val="11"/>
                <w:sz w:val="20"/>
                <w:szCs w:val="20"/>
              </w:rPr>
              <w:t xml:space="preserve"> </w:t>
            </w:r>
            <w:r w:rsidRPr="003A0765">
              <w:rPr>
                <w:rFonts w:cs="Times New Roman"/>
                <w:sz w:val="20"/>
                <w:szCs w:val="20"/>
              </w:rPr>
              <w:t>number</w:t>
            </w:r>
            <w:r w:rsidRPr="003A0765">
              <w:rPr>
                <w:rFonts w:cs="Times New Roman"/>
                <w:spacing w:val="11"/>
                <w:sz w:val="20"/>
                <w:szCs w:val="20"/>
              </w:rPr>
              <w:t xml:space="preserve"> </w:t>
            </w:r>
            <w:r w:rsidRPr="003A0765">
              <w:rPr>
                <w:rFonts w:cs="Times New Roman"/>
                <w:sz w:val="20"/>
                <w:szCs w:val="20"/>
              </w:rPr>
              <w:t>of</w:t>
            </w:r>
            <w:r w:rsidRPr="003A0765">
              <w:rPr>
                <w:rFonts w:cs="Times New Roman"/>
                <w:spacing w:val="13"/>
                <w:sz w:val="20"/>
                <w:szCs w:val="20"/>
              </w:rPr>
              <w:t xml:space="preserve"> </w:t>
            </w:r>
            <w:r w:rsidRPr="003A0765">
              <w:rPr>
                <w:rFonts w:cs="Times New Roman"/>
                <w:sz w:val="20"/>
                <w:szCs w:val="20"/>
              </w:rPr>
              <w:t>special</w:t>
            </w:r>
            <w:r w:rsidRPr="003A0765">
              <w:rPr>
                <w:rFonts w:cs="Times New Roman"/>
                <w:spacing w:val="12"/>
                <w:sz w:val="20"/>
                <w:szCs w:val="20"/>
              </w:rPr>
              <w:t xml:space="preserve"> </w:t>
            </w:r>
            <w:r w:rsidRPr="003A0765">
              <w:rPr>
                <w:rFonts w:cs="Times New Roman"/>
                <w:sz w:val="20"/>
                <w:szCs w:val="20"/>
              </w:rPr>
              <w:t>events</w:t>
            </w:r>
            <w:r w:rsidRPr="003A0765">
              <w:rPr>
                <w:rFonts w:cs="Times New Roman"/>
                <w:spacing w:val="14"/>
                <w:sz w:val="20"/>
                <w:szCs w:val="20"/>
              </w:rPr>
              <w:t xml:space="preserve"> </w:t>
            </w:r>
            <w:r w:rsidRPr="003A0765">
              <w:rPr>
                <w:rFonts w:cs="Times New Roman"/>
                <w:sz w:val="20"/>
                <w:szCs w:val="20"/>
              </w:rPr>
              <w:t>requested</w:t>
            </w:r>
            <w:r w:rsidRPr="003A0765">
              <w:rPr>
                <w:rFonts w:cs="Times New Roman"/>
                <w:spacing w:val="14"/>
                <w:sz w:val="20"/>
                <w:szCs w:val="20"/>
              </w:rPr>
              <w:t xml:space="preserve"> </w:t>
            </w:r>
            <w:r w:rsidRPr="003A0765">
              <w:rPr>
                <w:rFonts w:cs="Times New Roman"/>
                <w:sz w:val="20"/>
                <w:szCs w:val="20"/>
              </w:rPr>
              <w:t>and</w:t>
            </w:r>
            <w:r w:rsidRPr="003A0765">
              <w:rPr>
                <w:rFonts w:cs="Times New Roman"/>
                <w:spacing w:val="12"/>
                <w:sz w:val="20"/>
                <w:szCs w:val="20"/>
              </w:rPr>
              <w:t xml:space="preserve"> </w:t>
            </w:r>
            <w:r w:rsidRPr="003A0765">
              <w:rPr>
                <w:rFonts w:cs="Times New Roman"/>
                <w:sz w:val="20"/>
                <w:szCs w:val="20"/>
              </w:rPr>
              <w:t>honored within</w:t>
            </w:r>
            <w:r w:rsidRPr="003A0765">
              <w:rPr>
                <w:rFonts w:cs="Times New Roman"/>
                <w:spacing w:val="4"/>
                <w:sz w:val="20"/>
                <w:szCs w:val="20"/>
              </w:rPr>
              <w:t xml:space="preserve"> </w:t>
            </w:r>
            <w:r w:rsidRPr="003A0765">
              <w:rPr>
                <w:rFonts w:cs="Times New Roman"/>
                <w:sz w:val="20"/>
                <w:szCs w:val="20"/>
              </w:rPr>
              <w:t>the</w:t>
            </w:r>
            <w:r w:rsidRPr="003A0765">
              <w:rPr>
                <w:rFonts w:cs="Times New Roman"/>
                <w:spacing w:val="3"/>
                <w:sz w:val="20"/>
                <w:szCs w:val="20"/>
              </w:rPr>
              <w:t xml:space="preserve"> </w:t>
            </w:r>
            <w:r w:rsidRPr="003A0765">
              <w:rPr>
                <w:rFonts w:cs="Times New Roman"/>
                <w:sz w:val="20"/>
                <w:szCs w:val="20"/>
              </w:rPr>
              <w:t>City</w:t>
            </w:r>
            <w:r w:rsidRPr="003A0765">
              <w:rPr>
                <w:rFonts w:cs="Times New Roman"/>
                <w:spacing w:val="-3"/>
                <w:sz w:val="20"/>
                <w:szCs w:val="20"/>
              </w:rPr>
              <w:t xml:space="preserve"> </w:t>
            </w:r>
            <w:r w:rsidRPr="003A0765">
              <w:rPr>
                <w:rFonts w:cs="Times New Roman"/>
                <w:sz w:val="20"/>
                <w:szCs w:val="20"/>
              </w:rPr>
              <w:t>of</w:t>
            </w:r>
            <w:r w:rsidRPr="003A0765">
              <w:rPr>
                <w:rFonts w:cs="Times New Roman"/>
                <w:spacing w:val="6"/>
                <w:sz w:val="20"/>
                <w:szCs w:val="20"/>
              </w:rPr>
              <w:t xml:space="preserve"> </w:t>
            </w:r>
            <w:r w:rsidRPr="003A0765">
              <w:rPr>
                <w:rFonts w:cs="Times New Roman"/>
                <w:sz w:val="20"/>
                <w:szCs w:val="20"/>
              </w:rPr>
              <w:t>Frisco.</w:t>
            </w:r>
            <w:r w:rsidRPr="003A0765">
              <w:rPr>
                <w:rFonts w:cs="Times New Roman"/>
                <w:spacing w:val="15"/>
                <w:sz w:val="20"/>
                <w:szCs w:val="20"/>
              </w:rPr>
              <w:t xml:space="preserve"> </w:t>
            </w:r>
            <w:r w:rsidRPr="003A0765">
              <w:rPr>
                <w:rFonts w:cs="Times New Roman"/>
                <w:sz w:val="20"/>
                <w:szCs w:val="20"/>
              </w:rPr>
              <w:t>It</w:t>
            </w:r>
            <w:r w:rsidRPr="003A0765">
              <w:rPr>
                <w:rFonts w:cs="Times New Roman"/>
                <w:spacing w:val="5"/>
                <w:sz w:val="20"/>
                <w:szCs w:val="20"/>
              </w:rPr>
              <w:t xml:space="preserve"> </w:t>
            </w:r>
            <w:r w:rsidRPr="003A0765">
              <w:rPr>
                <w:rFonts w:cs="Times New Roman"/>
                <w:sz w:val="20"/>
                <w:szCs w:val="20"/>
              </w:rPr>
              <w:t>is</w:t>
            </w:r>
            <w:r w:rsidRPr="003A0765">
              <w:rPr>
                <w:rFonts w:cs="Times New Roman"/>
                <w:spacing w:val="5"/>
                <w:sz w:val="20"/>
                <w:szCs w:val="20"/>
              </w:rPr>
              <w:t xml:space="preserve"> </w:t>
            </w:r>
            <w:r w:rsidRPr="003A0765">
              <w:rPr>
                <w:rFonts w:cs="Times New Roman"/>
                <w:sz w:val="20"/>
                <w:szCs w:val="20"/>
              </w:rPr>
              <w:t>the</w:t>
            </w:r>
            <w:r w:rsidRPr="003A0765">
              <w:rPr>
                <w:rFonts w:cs="Times New Roman"/>
                <w:spacing w:val="3"/>
                <w:sz w:val="20"/>
                <w:szCs w:val="20"/>
              </w:rPr>
              <w:t xml:space="preserve"> </w:t>
            </w:r>
            <w:r w:rsidRPr="003A0765">
              <w:rPr>
                <w:rFonts w:cs="Times New Roman"/>
                <w:sz w:val="20"/>
                <w:szCs w:val="20"/>
              </w:rPr>
              <w:t>responsibility</w:t>
            </w:r>
            <w:r w:rsidRPr="003A0765">
              <w:rPr>
                <w:rFonts w:cs="Times New Roman"/>
                <w:spacing w:val="-3"/>
                <w:sz w:val="20"/>
                <w:szCs w:val="20"/>
              </w:rPr>
              <w:t xml:space="preserve"> </w:t>
            </w:r>
            <w:r w:rsidRPr="003A0765">
              <w:rPr>
                <w:rFonts w:cs="Times New Roman"/>
                <w:sz w:val="20"/>
                <w:szCs w:val="20"/>
              </w:rPr>
              <w:t>of</w:t>
            </w:r>
            <w:r w:rsidRPr="003A0765">
              <w:rPr>
                <w:rFonts w:cs="Times New Roman"/>
                <w:spacing w:val="4"/>
                <w:sz w:val="20"/>
                <w:szCs w:val="20"/>
              </w:rPr>
              <w:t xml:space="preserve"> </w:t>
            </w:r>
            <w:r w:rsidRPr="003A0765">
              <w:rPr>
                <w:rFonts w:cs="Times New Roman"/>
                <w:sz w:val="20"/>
                <w:szCs w:val="20"/>
              </w:rPr>
              <w:t>administration</w:t>
            </w:r>
            <w:r w:rsidRPr="003A0765">
              <w:rPr>
                <w:rFonts w:cs="Times New Roman"/>
                <w:spacing w:val="4"/>
                <w:sz w:val="20"/>
                <w:szCs w:val="20"/>
              </w:rPr>
              <w:t xml:space="preserve"> </w:t>
            </w:r>
            <w:r w:rsidRPr="003A0765">
              <w:rPr>
                <w:rFonts w:cs="Times New Roman"/>
                <w:sz w:val="20"/>
                <w:szCs w:val="20"/>
              </w:rPr>
              <w:t>and</w:t>
            </w:r>
            <w:r w:rsidRPr="003A0765">
              <w:rPr>
                <w:rFonts w:cs="Times New Roman"/>
                <w:spacing w:val="4"/>
                <w:sz w:val="20"/>
                <w:szCs w:val="20"/>
              </w:rPr>
              <w:t xml:space="preserve"> </w:t>
            </w:r>
            <w:r w:rsidRPr="003A0765">
              <w:rPr>
                <w:rFonts w:cs="Times New Roman"/>
                <w:sz w:val="20"/>
                <w:szCs w:val="20"/>
              </w:rPr>
              <w:t>support</w:t>
            </w:r>
            <w:r w:rsidRPr="003A0765">
              <w:rPr>
                <w:rFonts w:cs="Times New Roman"/>
                <w:spacing w:val="5"/>
                <w:sz w:val="20"/>
                <w:szCs w:val="20"/>
              </w:rPr>
              <w:t xml:space="preserve"> </w:t>
            </w:r>
            <w:r w:rsidRPr="003A0765">
              <w:rPr>
                <w:rFonts w:cs="Times New Roman"/>
                <w:sz w:val="20"/>
                <w:szCs w:val="20"/>
              </w:rPr>
              <w:t>staff</w:t>
            </w:r>
            <w:r w:rsidRPr="003A0765">
              <w:rPr>
                <w:rFonts w:cs="Times New Roman"/>
                <w:spacing w:val="9"/>
                <w:sz w:val="20"/>
                <w:szCs w:val="20"/>
              </w:rPr>
              <w:t xml:space="preserve"> </w:t>
            </w:r>
            <w:r w:rsidRPr="003A0765">
              <w:rPr>
                <w:rFonts w:cs="Times New Roman"/>
                <w:sz w:val="20"/>
                <w:szCs w:val="20"/>
              </w:rPr>
              <w:t>that</w:t>
            </w:r>
            <w:r w:rsidRPr="003A0765">
              <w:rPr>
                <w:rFonts w:cs="Times New Roman"/>
                <w:spacing w:val="5"/>
                <w:sz w:val="20"/>
                <w:szCs w:val="20"/>
              </w:rPr>
              <w:t xml:space="preserve"> </w:t>
            </w:r>
            <w:r w:rsidRPr="003A0765">
              <w:rPr>
                <w:rFonts w:cs="Times New Roman"/>
                <w:sz w:val="20"/>
                <w:szCs w:val="20"/>
              </w:rPr>
              <w:t>manage the</w:t>
            </w:r>
            <w:r w:rsidRPr="003A0765">
              <w:rPr>
                <w:rFonts w:cs="Times New Roman"/>
                <w:spacing w:val="18"/>
                <w:sz w:val="20"/>
                <w:szCs w:val="20"/>
              </w:rPr>
              <w:t xml:space="preserve"> </w:t>
            </w:r>
            <w:r w:rsidRPr="003A0765">
              <w:rPr>
                <w:rFonts w:cs="Times New Roman"/>
                <w:sz w:val="20"/>
                <w:szCs w:val="20"/>
              </w:rPr>
              <w:t>special</w:t>
            </w:r>
            <w:r w:rsidRPr="003A0765">
              <w:rPr>
                <w:rFonts w:cs="Times New Roman"/>
                <w:spacing w:val="10"/>
                <w:sz w:val="20"/>
                <w:szCs w:val="20"/>
              </w:rPr>
              <w:t xml:space="preserve"> </w:t>
            </w:r>
            <w:r w:rsidRPr="003A0765">
              <w:rPr>
                <w:rFonts w:cs="Times New Roman"/>
                <w:sz w:val="20"/>
                <w:szCs w:val="20"/>
              </w:rPr>
              <w:t>events</w:t>
            </w:r>
            <w:r w:rsidRPr="003A0765">
              <w:rPr>
                <w:rFonts w:cs="Times New Roman"/>
                <w:spacing w:val="9"/>
                <w:sz w:val="20"/>
                <w:szCs w:val="20"/>
              </w:rPr>
              <w:t xml:space="preserve"> </w:t>
            </w:r>
            <w:r w:rsidRPr="003A0765">
              <w:rPr>
                <w:rFonts w:cs="Times New Roman"/>
                <w:sz w:val="20"/>
                <w:szCs w:val="20"/>
              </w:rPr>
              <w:t>program</w:t>
            </w:r>
            <w:r w:rsidRPr="003A0765">
              <w:rPr>
                <w:rFonts w:cs="Times New Roman"/>
                <w:spacing w:val="10"/>
                <w:sz w:val="20"/>
                <w:szCs w:val="20"/>
              </w:rPr>
              <w:t xml:space="preserve"> </w:t>
            </w:r>
            <w:r w:rsidRPr="003A0765">
              <w:rPr>
                <w:rFonts w:cs="Times New Roman"/>
                <w:sz w:val="20"/>
                <w:szCs w:val="20"/>
              </w:rPr>
              <w:t>to</w:t>
            </w:r>
            <w:r w:rsidRPr="003A0765">
              <w:rPr>
                <w:rFonts w:cs="Times New Roman"/>
                <w:spacing w:val="9"/>
                <w:sz w:val="20"/>
                <w:szCs w:val="20"/>
              </w:rPr>
              <w:t xml:space="preserve"> </w:t>
            </w:r>
            <w:r w:rsidRPr="003A0765">
              <w:rPr>
                <w:rFonts w:cs="Times New Roman"/>
                <w:sz w:val="20"/>
                <w:szCs w:val="20"/>
              </w:rPr>
              <w:t>facilitate</w:t>
            </w:r>
            <w:r w:rsidRPr="003A0765">
              <w:rPr>
                <w:rFonts w:cs="Times New Roman"/>
                <w:spacing w:val="8"/>
                <w:sz w:val="20"/>
                <w:szCs w:val="20"/>
              </w:rPr>
              <w:t xml:space="preserve"> </w:t>
            </w:r>
            <w:r w:rsidRPr="003A0765">
              <w:rPr>
                <w:rFonts w:cs="Times New Roman"/>
                <w:sz w:val="20"/>
                <w:szCs w:val="20"/>
              </w:rPr>
              <w:t>the</w:t>
            </w:r>
            <w:r w:rsidRPr="003A0765">
              <w:rPr>
                <w:rFonts w:cs="Times New Roman"/>
                <w:spacing w:val="8"/>
                <w:sz w:val="20"/>
                <w:szCs w:val="20"/>
              </w:rPr>
              <w:t xml:space="preserve"> </w:t>
            </w:r>
            <w:r w:rsidRPr="003A0765">
              <w:rPr>
                <w:rFonts w:cs="Times New Roman"/>
                <w:sz w:val="20"/>
                <w:szCs w:val="20"/>
              </w:rPr>
              <w:t>internal</w:t>
            </w:r>
            <w:r w:rsidRPr="003A0765">
              <w:rPr>
                <w:rFonts w:cs="Times New Roman"/>
                <w:spacing w:val="10"/>
                <w:sz w:val="20"/>
                <w:szCs w:val="20"/>
              </w:rPr>
              <w:t xml:space="preserve"> </w:t>
            </w:r>
            <w:r w:rsidRPr="003A0765">
              <w:rPr>
                <w:rFonts w:cs="Times New Roman"/>
                <w:sz w:val="20"/>
                <w:szCs w:val="20"/>
              </w:rPr>
              <w:t>and</w:t>
            </w:r>
            <w:r w:rsidRPr="003A0765">
              <w:rPr>
                <w:rFonts w:cs="Times New Roman"/>
                <w:spacing w:val="9"/>
                <w:sz w:val="20"/>
                <w:szCs w:val="20"/>
              </w:rPr>
              <w:t xml:space="preserve"> </w:t>
            </w:r>
            <w:r w:rsidRPr="003A0765">
              <w:rPr>
                <w:rFonts w:cs="Times New Roman"/>
                <w:sz w:val="20"/>
                <w:szCs w:val="20"/>
              </w:rPr>
              <w:t>external</w:t>
            </w:r>
            <w:r w:rsidRPr="003A0765">
              <w:rPr>
                <w:rFonts w:cs="Times New Roman"/>
                <w:spacing w:val="10"/>
                <w:sz w:val="20"/>
                <w:szCs w:val="20"/>
              </w:rPr>
              <w:t xml:space="preserve"> </w:t>
            </w:r>
            <w:r w:rsidRPr="003A0765">
              <w:rPr>
                <w:rFonts w:cs="Times New Roman"/>
                <w:sz w:val="20"/>
                <w:szCs w:val="20"/>
              </w:rPr>
              <w:t>operations</w:t>
            </w:r>
            <w:r w:rsidRPr="003A0765">
              <w:rPr>
                <w:rFonts w:cs="Times New Roman"/>
                <w:spacing w:val="9"/>
                <w:sz w:val="20"/>
                <w:szCs w:val="20"/>
              </w:rPr>
              <w:t xml:space="preserve"> </w:t>
            </w:r>
            <w:r w:rsidRPr="003A0765">
              <w:rPr>
                <w:rFonts w:cs="Times New Roman"/>
                <w:sz w:val="20"/>
                <w:szCs w:val="20"/>
              </w:rPr>
              <w:t>of</w:t>
            </w:r>
            <w:r w:rsidRPr="003A0765">
              <w:rPr>
                <w:rFonts w:cs="Times New Roman"/>
                <w:spacing w:val="8"/>
                <w:sz w:val="20"/>
                <w:szCs w:val="20"/>
              </w:rPr>
              <w:t xml:space="preserve"> </w:t>
            </w:r>
            <w:r w:rsidRPr="003A0765">
              <w:rPr>
                <w:rFonts w:cs="Times New Roman"/>
                <w:sz w:val="20"/>
                <w:szCs w:val="20"/>
              </w:rPr>
              <w:t>the</w:t>
            </w:r>
            <w:r w:rsidRPr="003A0765">
              <w:rPr>
                <w:rFonts w:cs="Times New Roman"/>
                <w:spacing w:val="8"/>
                <w:sz w:val="20"/>
                <w:szCs w:val="20"/>
              </w:rPr>
              <w:t xml:space="preserve"> </w:t>
            </w:r>
            <w:r w:rsidRPr="003A0765">
              <w:rPr>
                <w:rFonts w:cs="Times New Roman"/>
                <w:sz w:val="20"/>
                <w:szCs w:val="20"/>
              </w:rPr>
              <w:t>special</w:t>
            </w:r>
            <w:r w:rsidRPr="003A0765">
              <w:rPr>
                <w:rFonts w:cs="Times New Roman"/>
                <w:spacing w:val="10"/>
                <w:sz w:val="20"/>
                <w:szCs w:val="20"/>
              </w:rPr>
              <w:t xml:space="preserve"> </w:t>
            </w:r>
            <w:r w:rsidRPr="003A0765">
              <w:rPr>
                <w:rFonts w:cs="Times New Roman"/>
                <w:sz w:val="20"/>
                <w:szCs w:val="20"/>
              </w:rPr>
              <w:t>events process</w:t>
            </w:r>
            <w:r w:rsidRPr="003A0765">
              <w:rPr>
                <w:rFonts w:cs="Times New Roman"/>
                <w:spacing w:val="26"/>
                <w:sz w:val="20"/>
                <w:szCs w:val="20"/>
              </w:rPr>
              <w:t xml:space="preserve"> </w:t>
            </w:r>
            <w:r w:rsidRPr="003A0765">
              <w:rPr>
                <w:rFonts w:cs="Times New Roman"/>
                <w:sz w:val="20"/>
                <w:szCs w:val="20"/>
              </w:rPr>
              <w:t>and</w:t>
            </w:r>
            <w:r w:rsidRPr="003A0765">
              <w:rPr>
                <w:rFonts w:cs="Times New Roman"/>
                <w:spacing w:val="26"/>
                <w:sz w:val="20"/>
                <w:szCs w:val="20"/>
              </w:rPr>
              <w:t xml:space="preserve"> </w:t>
            </w:r>
            <w:r w:rsidRPr="003A0765">
              <w:rPr>
                <w:rFonts w:cs="Times New Roman"/>
                <w:sz w:val="20"/>
                <w:szCs w:val="20"/>
              </w:rPr>
              <w:t>coordination;</w:t>
            </w:r>
            <w:r w:rsidRPr="003A0765">
              <w:rPr>
                <w:rFonts w:cs="Times New Roman"/>
                <w:spacing w:val="24"/>
                <w:sz w:val="20"/>
                <w:szCs w:val="20"/>
              </w:rPr>
              <w:t xml:space="preserve"> </w:t>
            </w:r>
            <w:r w:rsidRPr="003A0765">
              <w:rPr>
                <w:rFonts w:cs="Times New Roman"/>
                <w:sz w:val="20"/>
                <w:szCs w:val="20"/>
              </w:rPr>
              <w:t>to</w:t>
            </w:r>
            <w:r w:rsidRPr="003A0765">
              <w:rPr>
                <w:rFonts w:cs="Times New Roman"/>
                <w:spacing w:val="24"/>
                <w:sz w:val="20"/>
                <w:szCs w:val="20"/>
              </w:rPr>
              <w:t xml:space="preserve"> </w:t>
            </w:r>
            <w:r w:rsidRPr="003A0765">
              <w:rPr>
                <w:rFonts w:cs="Times New Roman"/>
                <w:sz w:val="20"/>
                <w:szCs w:val="20"/>
              </w:rPr>
              <w:t>ensure</w:t>
            </w:r>
            <w:r w:rsidRPr="003A0765">
              <w:rPr>
                <w:rFonts w:cs="Times New Roman"/>
                <w:spacing w:val="25"/>
                <w:sz w:val="20"/>
                <w:szCs w:val="20"/>
              </w:rPr>
              <w:t xml:space="preserve"> </w:t>
            </w:r>
            <w:r w:rsidRPr="003A0765">
              <w:rPr>
                <w:rFonts w:cs="Times New Roman"/>
                <w:sz w:val="20"/>
                <w:szCs w:val="20"/>
              </w:rPr>
              <w:t>that</w:t>
            </w:r>
            <w:r w:rsidRPr="003A0765">
              <w:rPr>
                <w:rFonts w:cs="Times New Roman"/>
                <w:spacing w:val="26"/>
                <w:sz w:val="20"/>
                <w:szCs w:val="20"/>
              </w:rPr>
              <w:t xml:space="preserve"> </w:t>
            </w:r>
            <w:r w:rsidRPr="003A0765">
              <w:rPr>
                <w:rFonts w:cs="Times New Roman"/>
                <w:sz w:val="20"/>
                <w:szCs w:val="20"/>
              </w:rPr>
              <w:t>all</w:t>
            </w:r>
            <w:r w:rsidRPr="003A0765">
              <w:rPr>
                <w:rFonts w:cs="Times New Roman"/>
                <w:spacing w:val="24"/>
                <w:sz w:val="20"/>
                <w:szCs w:val="20"/>
              </w:rPr>
              <w:t xml:space="preserve"> </w:t>
            </w:r>
            <w:r w:rsidRPr="003A0765">
              <w:rPr>
                <w:rFonts w:cs="Times New Roman"/>
                <w:sz w:val="20"/>
                <w:szCs w:val="20"/>
              </w:rPr>
              <w:t>involved</w:t>
            </w:r>
            <w:r w:rsidRPr="003A0765">
              <w:rPr>
                <w:rFonts w:cs="Times New Roman"/>
                <w:spacing w:val="24"/>
                <w:sz w:val="20"/>
                <w:szCs w:val="20"/>
              </w:rPr>
              <w:t xml:space="preserve"> </w:t>
            </w:r>
            <w:r w:rsidRPr="003A0765">
              <w:rPr>
                <w:rFonts w:cs="Times New Roman"/>
                <w:sz w:val="20"/>
                <w:szCs w:val="20"/>
              </w:rPr>
              <w:t>are</w:t>
            </w:r>
            <w:r w:rsidRPr="003A0765">
              <w:rPr>
                <w:rFonts w:cs="Times New Roman"/>
                <w:spacing w:val="25"/>
                <w:sz w:val="20"/>
                <w:szCs w:val="20"/>
              </w:rPr>
              <w:t xml:space="preserve"> </w:t>
            </w:r>
            <w:r w:rsidRPr="003A0765">
              <w:rPr>
                <w:rFonts w:cs="Times New Roman"/>
                <w:sz w:val="20"/>
                <w:szCs w:val="20"/>
              </w:rPr>
              <w:t>available</w:t>
            </w:r>
            <w:r w:rsidRPr="003A0765">
              <w:rPr>
                <w:rFonts w:cs="Times New Roman"/>
                <w:spacing w:val="25"/>
                <w:sz w:val="20"/>
                <w:szCs w:val="20"/>
              </w:rPr>
              <w:t xml:space="preserve"> </w:t>
            </w:r>
            <w:r w:rsidRPr="003A0765">
              <w:rPr>
                <w:rFonts w:cs="Times New Roman"/>
                <w:sz w:val="20"/>
                <w:szCs w:val="20"/>
              </w:rPr>
              <w:t>to</w:t>
            </w:r>
            <w:r w:rsidRPr="003A0765">
              <w:rPr>
                <w:rFonts w:cs="Times New Roman"/>
                <w:spacing w:val="24"/>
                <w:sz w:val="20"/>
                <w:szCs w:val="20"/>
              </w:rPr>
              <w:t xml:space="preserve"> </w:t>
            </w:r>
            <w:r w:rsidRPr="003A0765">
              <w:rPr>
                <w:rFonts w:cs="Times New Roman"/>
                <w:sz w:val="20"/>
                <w:szCs w:val="20"/>
              </w:rPr>
              <w:t>provide</w:t>
            </w:r>
            <w:r w:rsidRPr="003A0765">
              <w:rPr>
                <w:rFonts w:cs="Times New Roman"/>
                <w:spacing w:val="23"/>
                <w:sz w:val="20"/>
                <w:szCs w:val="20"/>
              </w:rPr>
              <w:t xml:space="preserve"> </w:t>
            </w:r>
            <w:r w:rsidRPr="003A0765">
              <w:rPr>
                <w:rFonts w:cs="Times New Roman"/>
                <w:sz w:val="20"/>
                <w:szCs w:val="20"/>
              </w:rPr>
              <w:t>resources</w:t>
            </w:r>
            <w:r w:rsidRPr="003A0765">
              <w:rPr>
                <w:rFonts w:cs="Times New Roman"/>
                <w:spacing w:val="26"/>
                <w:sz w:val="20"/>
                <w:szCs w:val="20"/>
              </w:rPr>
              <w:t xml:space="preserve"> </w:t>
            </w:r>
            <w:r w:rsidRPr="003A0765">
              <w:rPr>
                <w:rFonts w:cs="Times New Roman"/>
                <w:sz w:val="20"/>
                <w:szCs w:val="20"/>
              </w:rPr>
              <w:t>on</w:t>
            </w:r>
            <w:r w:rsidRPr="003A0765">
              <w:rPr>
                <w:rFonts w:cs="Times New Roman"/>
                <w:spacing w:val="24"/>
                <w:sz w:val="20"/>
                <w:szCs w:val="20"/>
              </w:rPr>
              <w:t xml:space="preserve"> </w:t>
            </w:r>
            <w:r w:rsidRPr="003A0765">
              <w:rPr>
                <w:rFonts w:cs="Times New Roman"/>
                <w:sz w:val="20"/>
                <w:szCs w:val="20"/>
              </w:rPr>
              <w:t>any given</w:t>
            </w:r>
            <w:r w:rsidRPr="003A0765">
              <w:rPr>
                <w:rFonts w:cs="Times New Roman"/>
                <w:spacing w:val="9"/>
                <w:sz w:val="20"/>
                <w:szCs w:val="20"/>
              </w:rPr>
              <w:t xml:space="preserve"> </w:t>
            </w:r>
            <w:r w:rsidRPr="003A0765">
              <w:rPr>
                <w:rFonts w:cs="Times New Roman"/>
                <w:sz w:val="20"/>
                <w:szCs w:val="20"/>
              </w:rPr>
              <w:t>day</w:t>
            </w:r>
            <w:r w:rsidRPr="003A0765">
              <w:rPr>
                <w:rFonts w:cs="Times New Roman"/>
                <w:spacing w:val="4"/>
                <w:sz w:val="20"/>
                <w:szCs w:val="20"/>
              </w:rPr>
              <w:t xml:space="preserve"> </w:t>
            </w:r>
            <w:r w:rsidRPr="003A0765">
              <w:rPr>
                <w:rFonts w:cs="Times New Roman"/>
                <w:sz w:val="20"/>
                <w:szCs w:val="20"/>
              </w:rPr>
              <w:t>properly</w:t>
            </w:r>
            <w:r w:rsidRPr="003A0765">
              <w:rPr>
                <w:rFonts w:cs="Times New Roman"/>
                <w:spacing w:val="4"/>
                <w:sz w:val="20"/>
                <w:szCs w:val="20"/>
              </w:rPr>
              <w:t xml:space="preserve"> </w:t>
            </w:r>
            <w:r w:rsidRPr="003A0765">
              <w:rPr>
                <w:rFonts w:cs="Times New Roman"/>
                <w:sz w:val="20"/>
                <w:szCs w:val="20"/>
              </w:rPr>
              <w:t>and</w:t>
            </w:r>
            <w:r w:rsidRPr="003A0765">
              <w:rPr>
                <w:rFonts w:cs="Times New Roman"/>
                <w:spacing w:val="12"/>
                <w:sz w:val="20"/>
                <w:szCs w:val="20"/>
              </w:rPr>
              <w:t xml:space="preserve"> </w:t>
            </w:r>
            <w:r w:rsidRPr="003A0765">
              <w:rPr>
                <w:rFonts w:cs="Times New Roman"/>
                <w:sz w:val="20"/>
                <w:szCs w:val="20"/>
              </w:rPr>
              <w:t>effectively</w:t>
            </w:r>
            <w:r w:rsidRPr="003A0765">
              <w:rPr>
                <w:rFonts w:cs="Times New Roman"/>
                <w:spacing w:val="4"/>
                <w:sz w:val="20"/>
                <w:szCs w:val="20"/>
              </w:rPr>
              <w:t xml:space="preserve"> </w:t>
            </w:r>
            <w:r w:rsidRPr="003A0765">
              <w:rPr>
                <w:rFonts w:cs="Times New Roman"/>
                <w:sz w:val="20"/>
                <w:szCs w:val="20"/>
              </w:rPr>
              <w:t>so</w:t>
            </w:r>
            <w:r w:rsidRPr="003A0765">
              <w:rPr>
                <w:rFonts w:cs="Times New Roman"/>
                <w:spacing w:val="9"/>
                <w:sz w:val="20"/>
                <w:szCs w:val="20"/>
              </w:rPr>
              <w:t xml:space="preserve"> </w:t>
            </w:r>
            <w:r w:rsidRPr="003A0765">
              <w:rPr>
                <w:rFonts w:cs="Times New Roman"/>
                <w:sz w:val="20"/>
                <w:szCs w:val="20"/>
              </w:rPr>
              <w:t>that</w:t>
            </w:r>
            <w:r w:rsidRPr="003A0765">
              <w:rPr>
                <w:rFonts w:cs="Times New Roman"/>
                <w:spacing w:val="10"/>
                <w:sz w:val="20"/>
                <w:szCs w:val="20"/>
              </w:rPr>
              <w:t xml:space="preserve"> </w:t>
            </w:r>
            <w:r w:rsidRPr="003A0765">
              <w:rPr>
                <w:rFonts w:cs="Times New Roman"/>
                <w:sz w:val="20"/>
                <w:szCs w:val="20"/>
              </w:rPr>
              <w:t>the</w:t>
            </w:r>
            <w:r w:rsidRPr="003A0765">
              <w:rPr>
                <w:rFonts w:cs="Times New Roman"/>
                <w:spacing w:val="8"/>
                <w:sz w:val="20"/>
                <w:szCs w:val="20"/>
              </w:rPr>
              <w:t xml:space="preserve"> </w:t>
            </w:r>
            <w:r w:rsidRPr="003A0765">
              <w:rPr>
                <w:rFonts w:cs="Times New Roman"/>
                <w:sz w:val="20"/>
                <w:szCs w:val="20"/>
              </w:rPr>
              <w:t>values</w:t>
            </w:r>
            <w:r w:rsidRPr="003A0765">
              <w:rPr>
                <w:rFonts w:cs="Times New Roman"/>
                <w:spacing w:val="9"/>
                <w:sz w:val="20"/>
                <w:szCs w:val="20"/>
              </w:rPr>
              <w:t xml:space="preserve"> </w:t>
            </w:r>
            <w:r w:rsidRPr="003A0765">
              <w:rPr>
                <w:rFonts w:cs="Times New Roman"/>
                <w:sz w:val="20"/>
                <w:szCs w:val="20"/>
              </w:rPr>
              <w:t>and</w:t>
            </w:r>
            <w:r w:rsidRPr="003A0765">
              <w:rPr>
                <w:rFonts w:cs="Times New Roman"/>
                <w:spacing w:val="9"/>
                <w:sz w:val="20"/>
                <w:szCs w:val="20"/>
              </w:rPr>
              <w:t xml:space="preserve"> </w:t>
            </w:r>
            <w:r w:rsidRPr="003A0765">
              <w:rPr>
                <w:rFonts w:cs="Times New Roman"/>
                <w:sz w:val="20"/>
                <w:szCs w:val="20"/>
              </w:rPr>
              <w:t>mission</w:t>
            </w:r>
            <w:r w:rsidRPr="003A0765">
              <w:rPr>
                <w:rFonts w:cs="Times New Roman"/>
                <w:spacing w:val="9"/>
                <w:sz w:val="20"/>
                <w:szCs w:val="20"/>
              </w:rPr>
              <w:t xml:space="preserve"> </w:t>
            </w:r>
            <w:r w:rsidRPr="003A0765">
              <w:rPr>
                <w:rFonts w:cs="Times New Roman"/>
                <w:sz w:val="20"/>
                <w:szCs w:val="20"/>
              </w:rPr>
              <w:t>of</w:t>
            </w:r>
            <w:r w:rsidRPr="003A0765">
              <w:rPr>
                <w:rFonts w:cs="Times New Roman"/>
                <w:spacing w:val="8"/>
                <w:sz w:val="20"/>
                <w:szCs w:val="20"/>
              </w:rPr>
              <w:t xml:space="preserve"> </w:t>
            </w:r>
            <w:r w:rsidRPr="003A0765">
              <w:rPr>
                <w:rFonts w:cs="Times New Roman"/>
                <w:sz w:val="20"/>
                <w:szCs w:val="20"/>
              </w:rPr>
              <w:t>the</w:t>
            </w:r>
            <w:r w:rsidRPr="003A0765">
              <w:rPr>
                <w:rFonts w:cs="Times New Roman"/>
                <w:spacing w:val="8"/>
                <w:sz w:val="20"/>
                <w:szCs w:val="20"/>
              </w:rPr>
              <w:t xml:space="preserve"> </w:t>
            </w:r>
            <w:r w:rsidRPr="003A0765">
              <w:rPr>
                <w:rFonts w:cs="Times New Roman"/>
                <w:sz w:val="20"/>
                <w:szCs w:val="20"/>
              </w:rPr>
              <w:t>City</w:t>
            </w:r>
            <w:r w:rsidRPr="003A0765">
              <w:rPr>
                <w:rFonts w:cs="Times New Roman"/>
                <w:spacing w:val="5"/>
                <w:sz w:val="20"/>
                <w:szCs w:val="20"/>
              </w:rPr>
              <w:t xml:space="preserve"> </w:t>
            </w:r>
            <w:r w:rsidRPr="003A0765">
              <w:rPr>
                <w:rFonts w:cs="Times New Roman"/>
                <w:sz w:val="20"/>
                <w:szCs w:val="20"/>
              </w:rPr>
              <w:t>of</w:t>
            </w:r>
            <w:r w:rsidRPr="003A0765">
              <w:rPr>
                <w:rFonts w:cs="Times New Roman"/>
                <w:spacing w:val="11"/>
                <w:sz w:val="20"/>
                <w:szCs w:val="20"/>
              </w:rPr>
              <w:t xml:space="preserve"> </w:t>
            </w:r>
            <w:r w:rsidRPr="003A0765">
              <w:rPr>
                <w:rFonts w:cs="Times New Roman"/>
                <w:sz w:val="20"/>
                <w:szCs w:val="20"/>
              </w:rPr>
              <w:t>Frisco</w:t>
            </w:r>
            <w:r w:rsidRPr="003A0765">
              <w:rPr>
                <w:rFonts w:cs="Times New Roman"/>
                <w:spacing w:val="12"/>
                <w:sz w:val="20"/>
                <w:szCs w:val="20"/>
              </w:rPr>
              <w:t xml:space="preserve"> </w:t>
            </w:r>
            <w:r w:rsidRPr="003A0765">
              <w:rPr>
                <w:rFonts w:cs="Times New Roman"/>
                <w:sz w:val="20"/>
                <w:szCs w:val="20"/>
              </w:rPr>
              <w:t>are</w:t>
            </w:r>
            <w:r w:rsidRPr="003A0765">
              <w:rPr>
                <w:rFonts w:cs="Times New Roman"/>
                <w:spacing w:val="11"/>
                <w:sz w:val="20"/>
                <w:szCs w:val="20"/>
              </w:rPr>
              <w:t xml:space="preserve"> </w:t>
            </w:r>
            <w:r w:rsidRPr="003A0765">
              <w:rPr>
                <w:rFonts w:cs="Times New Roman"/>
                <w:sz w:val="20"/>
                <w:szCs w:val="20"/>
              </w:rPr>
              <w:t>being met.</w:t>
            </w:r>
            <w:r w:rsidRPr="003A0765">
              <w:rPr>
                <w:rFonts w:cs="Times New Roman"/>
                <w:spacing w:val="60"/>
                <w:sz w:val="20"/>
                <w:szCs w:val="20"/>
              </w:rPr>
              <w:t xml:space="preserve"> </w:t>
            </w:r>
            <w:r w:rsidRPr="003A0765">
              <w:rPr>
                <w:rFonts w:cs="Times New Roman"/>
                <w:sz w:val="20"/>
                <w:szCs w:val="20"/>
              </w:rPr>
              <w:t>Along</w:t>
            </w:r>
            <w:r w:rsidRPr="003A0765">
              <w:rPr>
                <w:rFonts w:cs="Times New Roman"/>
                <w:spacing w:val="-3"/>
                <w:sz w:val="20"/>
                <w:szCs w:val="20"/>
              </w:rPr>
              <w:t xml:space="preserve"> </w:t>
            </w:r>
            <w:r w:rsidRPr="003A0765">
              <w:rPr>
                <w:rFonts w:cs="Times New Roman"/>
                <w:sz w:val="20"/>
                <w:szCs w:val="20"/>
              </w:rPr>
              <w:t>with the</w:t>
            </w:r>
            <w:r w:rsidRPr="003A0765">
              <w:rPr>
                <w:rFonts w:cs="Times New Roman"/>
                <w:spacing w:val="-1"/>
                <w:sz w:val="20"/>
                <w:szCs w:val="20"/>
              </w:rPr>
              <w:t xml:space="preserve"> </w:t>
            </w:r>
            <w:r w:rsidRPr="003A0765">
              <w:rPr>
                <w:rFonts w:cs="Times New Roman"/>
                <w:sz w:val="20"/>
                <w:szCs w:val="20"/>
              </w:rPr>
              <w:t>increase</w:t>
            </w:r>
            <w:r w:rsidRPr="003A0765">
              <w:rPr>
                <w:rFonts w:cs="Times New Roman"/>
                <w:spacing w:val="-1"/>
                <w:sz w:val="20"/>
                <w:szCs w:val="20"/>
              </w:rPr>
              <w:t xml:space="preserve"> </w:t>
            </w:r>
            <w:r w:rsidRPr="003A0765">
              <w:rPr>
                <w:rFonts w:cs="Times New Roman"/>
                <w:sz w:val="20"/>
                <w:szCs w:val="20"/>
              </w:rPr>
              <w:t>of</w:t>
            </w:r>
            <w:r w:rsidRPr="003A0765">
              <w:rPr>
                <w:rFonts w:cs="Times New Roman"/>
                <w:spacing w:val="1"/>
                <w:sz w:val="20"/>
                <w:szCs w:val="20"/>
              </w:rPr>
              <w:t xml:space="preserve"> </w:t>
            </w:r>
            <w:r w:rsidRPr="003A0765">
              <w:rPr>
                <w:rFonts w:cs="Times New Roman"/>
                <w:sz w:val="20"/>
                <w:szCs w:val="20"/>
              </w:rPr>
              <w:t>requests, there</w:t>
            </w:r>
            <w:r w:rsidRPr="003A0765">
              <w:rPr>
                <w:rFonts w:cs="Times New Roman"/>
                <w:spacing w:val="-1"/>
                <w:sz w:val="20"/>
                <w:szCs w:val="20"/>
              </w:rPr>
              <w:t xml:space="preserve"> </w:t>
            </w:r>
            <w:r w:rsidRPr="003A0765">
              <w:rPr>
                <w:rFonts w:cs="Times New Roman"/>
                <w:sz w:val="20"/>
                <w:szCs w:val="20"/>
              </w:rPr>
              <w:t>has not been an increase</w:t>
            </w:r>
            <w:r w:rsidRPr="003A0765">
              <w:rPr>
                <w:rFonts w:cs="Times New Roman"/>
                <w:spacing w:val="-1"/>
                <w:sz w:val="20"/>
                <w:szCs w:val="20"/>
              </w:rPr>
              <w:t xml:space="preserve"> </w:t>
            </w:r>
            <w:r w:rsidRPr="003A0765">
              <w:rPr>
                <w:rFonts w:cs="Times New Roman"/>
                <w:sz w:val="20"/>
                <w:szCs w:val="20"/>
              </w:rPr>
              <w:t>in</w:t>
            </w:r>
            <w:r w:rsidRPr="003A0765">
              <w:rPr>
                <w:rFonts w:cs="Times New Roman"/>
                <w:spacing w:val="2"/>
                <w:sz w:val="20"/>
                <w:szCs w:val="20"/>
              </w:rPr>
              <w:t xml:space="preserve"> </w:t>
            </w:r>
            <w:r w:rsidRPr="003A0765">
              <w:rPr>
                <w:rFonts w:cs="Times New Roman"/>
                <w:sz w:val="20"/>
                <w:szCs w:val="20"/>
              </w:rPr>
              <w:t>staffing</w:t>
            </w:r>
            <w:r w:rsidRPr="003A0765">
              <w:rPr>
                <w:rFonts w:cs="Times New Roman"/>
                <w:spacing w:val="-3"/>
                <w:sz w:val="20"/>
                <w:szCs w:val="20"/>
              </w:rPr>
              <w:t xml:space="preserve"> </w:t>
            </w:r>
            <w:r w:rsidRPr="003A0765">
              <w:rPr>
                <w:rFonts w:cs="Times New Roman"/>
                <w:sz w:val="20"/>
                <w:szCs w:val="20"/>
              </w:rPr>
              <w:t xml:space="preserve">levels. The Leadership ICMA Consultant team’s </w:t>
            </w:r>
            <w:r w:rsidRPr="003A0765">
              <w:rPr>
                <w:sz w:val="20"/>
                <w:szCs w:val="20"/>
              </w:rPr>
              <w:t>goals were to provide the City of Frisco with options and recommendations that will assist in facilitating a more cohesive, comprehensive, and resourceful special events program.</w:t>
            </w:r>
          </w:p>
          <w:p w14:paraId="7C94FC0C" w14:textId="77777777" w:rsidR="00351167" w:rsidRPr="003A0765" w:rsidRDefault="00351167" w:rsidP="00351167">
            <w:pPr>
              <w:pStyle w:val="Default"/>
              <w:rPr>
                <w:rFonts w:ascii="Verdana" w:hAnsi="Verdana"/>
                <w:color w:val="auto"/>
                <w:sz w:val="20"/>
                <w:szCs w:val="20"/>
              </w:rPr>
            </w:pPr>
          </w:p>
        </w:tc>
      </w:tr>
      <w:tr w:rsidR="00351167" w:rsidRPr="00B3448E" w14:paraId="1FDB9AC8" w14:textId="77777777" w:rsidTr="005925A0">
        <w:trPr>
          <w:trHeight w:val="432"/>
        </w:trPr>
        <w:tc>
          <w:tcPr>
            <w:tcW w:w="4077" w:type="dxa"/>
            <w:shd w:val="clear" w:color="auto" w:fill="auto"/>
          </w:tcPr>
          <w:p w14:paraId="19471B56" w14:textId="049EEE2B" w:rsidR="00351167" w:rsidRDefault="003A2B53" w:rsidP="00351167">
            <w:pPr>
              <w:spacing w:before="59" w:line="276" w:lineRule="auto"/>
              <w:ind w:left="106" w:right="380"/>
              <w:rPr>
                <w:sz w:val="20"/>
                <w:szCs w:val="20"/>
              </w:rPr>
            </w:pPr>
            <w:hyperlink r:id="rId13" w:history="1">
              <w:r w:rsidR="00351167" w:rsidRPr="004C30F1">
                <w:rPr>
                  <w:rStyle w:val="Hyperlink"/>
                  <w:sz w:val="20"/>
                </w:rPr>
                <w:t>Business Improvement Program (BIP) and City of Georgetown</w:t>
              </w:r>
              <w:r w:rsidR="00351167" w:rsidRPr="004C30F1">
                <w:rPr>
                  <w:rStyle w:val="Hyperlink"/>
                  <w:noProof/>
                </w:rPr>
                <w:t xml:space="preserve"> </w:t>
              </w:r>
              <w:r w:rsidR="00351167" w:rsidRPr="004C30F1">
                <w:rPr>
                  <w:rStyle w:val="Hyperlink"/>
                  <w:sz w:val="20"/>
                </w:rPr>
                <w:t>Performance Management Program (PMP) with recommendations for citywide implementation</w:t>
              </w:r>
            </w:hyperlink>
          </w:p>
        </w:tc>
        <w:tc>
          <w:tcPr>
            <w:tcW w:w="3062" w:type="dxa"/>
            <w:shd w:val="clear" w:color="auto" w:fill="auto"/>
          </w:tcPr>
          <w:p w14:paraId="57F0656B" w14:textId="5E29D600" w:rsidR="00351167" w:rsidRPr="00C8393A" w:rsidRDefault="00351167" w:rsidP="00351167">
            <w:pPr>
              <w:pStyle w:val="Default"/>
              <w:rPr>
                <w:rFonts w:ascii="Verdana" w:hAnsi="Verdana"/>
                <w:sz w:val="20"/>
                <w:szCs w:val="20"/>
              </w:rPr>
            </w:pPr>
            <w:r w:rsidRPr="00C8393A">
              <w:rPr>
                <w:rFonts w:ascii="Verdana" w:hAnsi="Verdana"/>
                <w:sz w:val="20"/>
                <w:szCs w:val="20"/>
              </w:rPr>
              <w:t>City of Georgetown TX</w:t>
            </w:r>
          </w:p>
        </w:tc>
        <w:tc>
          <w:tcPr>
            <w:tcW w:w="6536" w:type="dxa"/>
            <w:shd w:val="clear" w:color="auto" w:fill="auto"/>
            <w:vAlign w:val="center"/>
          </w:tcPr>
          <w:p w14:paraId="3C6F9609" w14:textId="1C068FEA" w:rsidR="00351167" w:rsidRPr="00C8393A" w:rsidRDefault="00351167" w:rsidP="00351167">
            <w:pPr>
              <w:pStyle w:val="Default"/>
              <w:rPr>
                <w:rFonts w:ascii="Verdana" w:hAnsi="Verdana"/>
                <w:color w:val="auto"/>
                <w:sz w:val="20"/>
                <w:szCs w:val="20"/>
              </w:rPr>
            </w:pPr>
            <w:r w:rsidRPr="00C8393A">
              <w:rPr>
                <w:rFonts w:ascii="Verdana" w:hAnsi="Verdana"/>
                <w:sz w:val="20"/>
                <w:szCs w:val="20"/>
              </w:rPr>
              <w:t>The City of Georgetown (City) is a rapidly growing community in both population and scope of services provided to its citizens. In an effort to maximize resources and ensure efficient delivery of services, the City requested an evaluation of two existing programs - the Business Improvement Program (BIP) and Performance Management Program (PMP). The purpose of this evaluation was to provide recommendations on how to align the two programs together in an effort to develop a comprehensive citywide Performance Management Program.</w:t>
            </w:r>
          </w:p>
        </w:tc>
      </w:tr>
      <w:tr w:rsidR="00351167" w:rsidRPr="00B3448E" w14:paraId="21377699" w14:textId="77777777" w:rsidTr="005925A0">
        <w:trPr>
          <w:trHeight w:val="432"/>
        </w:trPr>
        <w:tc>
          <w:tcPr>
            <w:tcW w:w="4077" w:type="dxa"/>
            <w:shd w:val="clear" w:color="auto" w:fill="auto"/>
          </w:tcPr>
          <w:p w14:paraId="46CDB762" w14:textId="5202F6B9" w:rsidR="00351167" w:rsidRPr="00FE0AC9" w:rsidRDefault="003A2B53" w:rsidP="00351167">
            <w:pPr>
              <w:rPr>
                <w:sz w:val="20"/>
                <w:szCs w:val="20"/>
              </w:rPr>
            </w:pPr>
            <w:hyperlink r:id="rId14" w:history="1">
              <w:r w:rsidR="00351167" w:rsidRPr="004C30F1">
                <w:rPr>
                  <w:rStyle w:val="Hyperlink"/>
                  <w:bCs/>
                  <w:sz w:val="20"/>
                  <w:szCs w:val="20"/>
                </w:rPr>
                <w:t>Process Improvement for High Performance</w:t>
              </w:r>
            </w:hyperlink>
          </w:p>
        </w:tc>
        <w:tc>
          <w:tcPr>
            <w:tcW w:w="3062" w:type="dxa"/>
            <w:shd w:val="clear" w:color="auto" w:fill="auto"/>
          </w:tcPr>
          <w:p w14:paraId="5D010470" w14:textId="3AC6FD3E" w:rsidR="00351167" w:rsidRPr="00FE0AC9" w:rsidRDefault="00351167" w:rsidP="00351167">
            <w:pPr>
              <w:pStyle w:val="Default"/>
              <w:rPr>
                <w:rFonts w:ascii="Verdana" w:hAnsi="Verdana"/>
                <w:sz w:val="20"/>
                <w:szCs w:val="20"/>
              </w:rPr>
            </w:pPr>
            <w:r w:rsidRPr="00FE0AC9">
              <w:rPr>
                <w:rFonts w:ascii="Verdana" w:hAnsi="Verdana"/>
                <w:sz w:val="20"/>
                <w:szCs w:val="20"/>
              </w:rPr>
              <w:t>City of Twin Falls, ID</w:t>
            </w:r>
          </w:p>
        </w:tc>
        <w:tc>
          <w:tcPr>
            <w:tcW w:w="6536" w:type="dxa"/>
            <w:shd w:val="clear" w:color="auto" w:fill="auto"/>
            <w:vAlign w:val="center"/>
          </w:tcPr>
          <w:p w14:paraId="74633AC5" w14:textId="77777777" w:rsidR="00351167" w:rsidRPr="00FE0AC9" w:rsidRDefault="00351167" w:rsidP="00351167">
            <w:pPr>
              <w:pStyle w:val="BodyText"/>
              <w:spacing w:line="276" w:lineRule="auto"/>
              <w:ind w:left="411" w:right="873"/>
              <w:rPr>
                <w:rFonts w:ascii="Verdana" w:hAnsi="Verdana"/>
                <w:sz w:val="20"/>
                <w:szCs w:val="20"/>
              </w:rPr>
            </w:pPr>
            <w:r w:rsidRPr="00FE0AC9">
              <w:rPr>
                <w:rFonts w:ascii="Verdana" w:hAnsi="Verdana"/>
                <w:sz w:val="20"/>
                <w:szCs w:val="20"/>
              </w:rPr>
              <w:t>In</w:t>
            </w:r>
            <w:r w:rsidRPr="00FE0AC9">
              <w:rPr>
                <w:rFonts w:ascii="Verdana" w:hAnsi="Verdana"/>
                <w:spacing w:val="-7"/>
                <w:sz w:val="20"/>
                <w:szCs w:val="20"/>
              </w:rPr>
              <w:t xml:space="preserve"> </w:t>
            </w:r>
            <w:r w:rsidRPr="00FE0AC9">
              <w:rPr>
                <w:rFonts w:ascii="Verdana" w:hAnsi="Verdana"/>
                <w:sz w:val="20"/>
                <w:szCs w:val="20"/>
              </w:rPr>
              <w:t>response</w:t>
            </w:r>
            <w:r w:rsidRPr="00FE0AC9">
              <w:rPr>
                <w:rFonts w:ascii="Verdana" w:hAnsi="Verdana"/>
                <w:spacing w:val="-9"/>
                <w:sz w:val="20"/>
                <w:szCs w:val="20"/>
              </w:rPr>
              <w:t xml:space="preserve"> </w:t>
            </w:r>
            <w:r w:rsidRPr="00FE0AC9">
              <w:rPr>
                <w:rFonts w:ascii="Verdana" w:hAnsi="Verdana"/>
                <w:sz w:val="20"/>
                <w:szCs w:val="20"/>
              </w:rPr>
              <w:t>to</w:t>
            </w:r>
            <w:r w:rsidRPr="00FE0AC9">
              <w:rPr>
                <w:rFonts w:ascii="Verdana" w:hAnsi="Verdana"/>
                <w:spacing w:val="-7"/>
                <w:sz w:val="20"/>
                <w:szCs w:val="20"/>
              </w:rPr>
              <w:t xml:space="preserve"> </w:t>
            </w:r>
            <w:r w:rsidRPr="00FE0AC9">
              <w:rPr>
                <w:rFonts w:ascii="Verdana" w:hAnsi="Verdana"/>
                <w:sz w:val="20"/>
                <w:szCs w:val="20"/>
              </w:rPr>
              <w:t>increasing</w:t>
            </w:r>
            <w:r w:rsidRPr="00FE0AC9">
              <w:rPr>
                <w:rFonts w:ascii="Verdana" w:hAnsi="Verdana"/>
                <w:spacing w:val="-8"/>
                <w:sz w:val="20"/>
                <w:szCs w:val="20"/>
              </w:rPr>
              <w:t xml:space="preserve"> </w:t>
            </w:r>
            <w:r w:rsidRPr="00FE0AC9">
              <w:rPr>
                <w:rFonts w:ascii="Verdana" w:hAnsi="Verdana"/>
                <w:sz w:val="20"/>
                <w:szCs w:val="20"/>
              </w:rPr>
              <w:t>demands</w:t>
            </w:r>
            <w:r w:rsidRPr="00FE0AC9">
              <w:rPr>
                <w:rFonts w:ascii="Verdana" w:hAnsi="Verdana"/>
                <w:spacing w:val="-8"/>
                <w:sz w:val="20"/>
                <w:szCs w:val="20"/>
              </w:rPr>
              <w:t xml:space="preserve"> </w:t>
            </w:r>
            <w:r w:rsidRPr="00FE0AC9">
              <w:rPr>
                <w:rFonts w:ascii="Verdana" w:hAnsi="Verdana"/>
                <w:sz w:val="20"/>
                <w:szCs w:val="20"/>
              </w:rPr>
              <w:t>on</w:t>
            </w:r>
            <w:r w:rsidRPr="00FE0AC9">
              <w:rPr>
                <w:rFonts w:ascii="Verdana" w:hAnsi="Verdana"/>
                <w:spacing w:val="-7"/>
                <w:sz w:val="20"/>
                <w:szCs w:val="20"/>
              </w:rPr>
              <w:t xml:space="preserve"> </w:t>
            </w:r>
            <w:r w:rsidRPr="00FE0AC9">
              <w:rPr>
                <w:rFonts w:ascii="Verdana" w:hAnsi="Verdana"/>
                <w:sz w:val="20"/>
                <w:szCs w:val="20"/>
              </w:rPr>
              <w:t>municipal</w:t>
            </w:r>
            <w:r w:rsidRPr="00FE0AC9">
              <w:rPr>
                <w:rFonts w:ascii="Verdana" w:hAnsi="Verdana"/>
                <w:spacing w:val="-8"/>
                <w:sz w:val="20"/>
                <w:szCs w:val="20"/>
              </w:rPr>
              <w:t xml:space="preserve"> </w:t>
            </w:r>
            <w:r w:rsidRPr="00FE0AC9">
              <w:rPr>
                <w:rFonts w:ascii="Verdana" w:hAnsi="Verdana"/>
                <w:sz w:val="20"/>
                <w:szCs w:val="20"/>
              </w:rPr>
              <w:t>services</w:t>
            </w:r>
            <w:r w:rsidRPr="00FE0AC9">
              <w:rPr>
                <w:rFonts w:ascii="Verdana" w:hAnsi="Verdana"/>
                <w:spacing w:val="-7"/>
                <w:sz w:val="20"/>
                <w:szCs w:val="20"/>
              </w:rPr>
              <w:t xml:space="preserve"> </w:t>
            </w:r>
            <w:r w:rsidRPr="00FE0AC9">
              <w:rPr>
                <w:rFonts w:ascii="Verdana" w:hAnsi="Verdana"/>
                <w:sz w:val="20"/>
                <w:szCs w:val="20"/>
              </w:rPr>
              <w:t>from</w:t>
            </w:r>
            <w:r w:rsidRPr="00FE0AC9">
              <w:rPr>
                <w:rFonts w:ascii="Verdana" w:hAnsi="Verdana"/>
                <w:spacing w:val="-8"/>
                <w:sz w:val="20"/>
                <w:szCs w:val="20"/>
              </w:rPr>
              <w:t xml:space="preserve"> </w:t>
            </w:r>
            <w:r w:rsidRPr="00FE0AC9">
              <w:rPr>
                <w:rFonts w:ascii="Verdana" w:hAnsi="Verdana"/>
                <w:sz w:val="20"/>
                <w:szCs w:val="20"/>
              </w:rPr>
              <w:t>a</w:t>
            </w:r>
            <w:r w:rsidRPr="00FE0AC9">
              <w:rPr>
                <w:rFonts w:ascii="Verdana" w:hAnsi="Verdana"/>
                <w:spacing w:val="-7"/>
                <w:sz w:val="20"/>
                <w:szCs w:val="20"/>
              </w:rPr>
              <w:t xml:space="preserve"> </w:t>
            </w:r>
            <w:r w:rsidRPr="00FE0AC9">
              <w:rPr>
                <w:rFonts w:ascii="Verdana" w:hAnsi="Verdana"/>
                <w:sz w:val="20"/>
                <w:szCs w:val="20"/>
              </w:rPr>
              <w:t>growing</w:t>
            </w:r>
            <w:r w:rsidRPr="00FE0AC9">
              <w:rPr>
                <w:rFonts w:ascii="Verdana" w:hAnsi="Verdana"/>
                <w:spacing w:val="-9"/>
                <w:sz w:val="20"/>
                <w:szCs w:val="20"/>
              </w:rPr>
              <w:t xml:space="preserve"> </w:t>
            </w:r>
            <w:r w:rsidRPr="00FE0AC9">
              <w:rPr>
                <w:rFonts w:ascii="Verdana" w:hAnsi="Verdana"/>
                <w:sz w:val="20"/>
                <w:szCs w:val="20"/>
              </w:rPr>
              <w:t>population,</w:t>
            </w:r>
            <w:r w:rsidRPr="00FE0AC9">
              <w:rPr>
                <w:rFonts w:ascii="Verdana" w:hAnsi="Verdana"/>
                <w:spacing w:val="-9"/>
                <w:sz w:val="20"/>
                <w:szCs w:val="20"/>
              </w:rPr>
              <w:t xml:space="preserve"> </w:t>
            </w:r>
            <w:r w:rsidRPr="00FE0AC9">
              <w:rPr>
                <w:rFonts w:ascii="Verdana" w:hAnsi="Verdana"/>
                <w:sz w:val="20"/>
                <w:szCs w:val="20"/>
              </w:rPr>
              <w:t>the</w:t>
            </w:r>
            <w:r w:rsidRPr="00FE0AC9">
              <w:rPr>
                <w:rFonts w:ascii="Verdana" w:hAnsi="Verdana"/>
                <w:spacing w:val="-9"/>
                <w:sz w:val="20"/>
                <w:szCs w:val="20"/>
              </w:rPr>
              <w:t xml:space="preserve"> </w:t>
            </w:r>
            <w:r w:rsidRPr="00FE0AC9">
              <w:rPr>
                <w:rFonts w:ascii="Verdana" w:hAnsi="Verdana"/>
                <w:sz w:val="20"/>
                <w:szCs w:val="20"/>
              </w:rPr>
              <w:t>City of Twin Falls seeks to implement an organization-wide Process Improvement program to better</w:t>
            </w:r>
            <w:r w:rsidRPr="00FE0AC9">
              <w:rPr>
                <w:rFonts w:ascii="Verdana" w:hAnsi="Verdana"/>
                <w:spacing w:val="-11"/>
                <w:sz w:val="20"/>
                <w:szCs w:val="20"/>
              </w:rPr>
              <w:t xml:space="preserve"> </w:t>
            </w:r>
            <w:r w:rsidRPr="00FE0AC9">
              <w:rPr>
                <w:rFonts w:ascii="Verdana" w:hAnsi="Verdana"/>
                <w:sz w:val="20"/>
                <w:szCs w:val="20"/>
              </w:rPr>
              <w:t>manage</w:t>
            </w:r>
            <w:r w:rsidRPr="00FE0AC9">
              <w:rPr>
                <w:rFonts w:ascii="Verdana" w:hAnsi="Verdana"/>
                <w:spacing w:val="-8"/>
                <w:sz w:val="20"/>
                <w:szCs w:val="20"/>
              </w:rPr>
              <w:t xml:space="preserve"> </w:t>
            </w:r>
            <w:r w:rsidRPr="00FE0AC9">
              <w:rPr>
                <w:rFonts w:ascii="Verdana" w:hAnsi="Verdana"/>
                <w:sz w:val="20"/>
                <w:szCs w:val="20"/>
              </w:rPr>
              <w:t>capacity</w:t>
            </w:r>
            <w:r w:rsidRPr="00FE0AC9">
              <w:rPr>
                <w:rFonts w:ascii="Verdana" w:hAnsi="Verdana"/>
                <w:spacing w:val="-12"/>
                <w:sz w:val="20"/>
                <w:szCs w:val="20"/>
              </w:rPr>
              <w:t xml:space="preserve"> </w:t>
            </w:r>
            <w:r w:rsidRPr="00FE0AC9">
              <w:rPr>
                <w:rFonts w:ascii="Verdana" w:hAnsi="Verdana"/>
                <w:sz w:val="20"/>
                <w:szCs w:val="20"/>
              </w:rPr>
              <w:t>and</w:t>
            </w:r>
            <w:r w:rsidRPr="00FE0AC9">
              <w:rPr>
                <w:rFonts w:ascii="Verdana" w:hAnsi="Verdana"/>
                <w:spacing w:val="-9"/>
                <w:sz w:val="20"/>
                <w:szCs w:val="20"/>
              </w:rPr>
              <w:t xml:space="preserve"> </w:t>
            </w:r>
            <w:r w:rsidRPr="00FE0AC9">
              <w:rPr>
                <w:rFonts w:ascii="Verdana" w:hAnsi="Verdana"/>
                <w:sz w:val="20"/>
                <w:szCs w:val="20"/>
              </w:rPr>
              <w:t>to</w:t>
            </w:r>
            <w:r w:rsidRPr="00FE0AC9">
              <w:rPr>
                <w:rFonts w:ascii="Verdana" w:hAnsi="Verdana"/>
                <w:spacing w:val="-8"/>
                <w:sz w:val="20"/>
                <w:szCs w:val="20"/>
              </w:rPr>
              <w:t xml:space="preserve"> </w:t>
            </w:r>
            <w:r w:rsidRPr="00FE0AC9">
              <w:rPr>
                <w:rFonts w:ascii="Verdana" w:hAnsi="Verdana"/>
                <w:sz w:val="20"/>
                <w:szCs w:val="20"/>
              </w:rPr>
              <w:t>deliver</w:t>
            </w:r>
            <w:r w:rsidRPr="00FE0AC9">
              <w:rPr>
                <w:rFonts w:ascii="Verdana" w:hAnsi="Verdana"/>
                <w:spacing w:val="-10"/>
                <w:sz w:val="20"/>
                <w:szCs w:val="20"/>
              </w:rPr>
              <w:t xml:space="preserve"> </w:t>
            </w:r>
            <w:r w:rsidRPr="00FE0AC9">
              <w:rPr>
                <w:rFonts w:ascii="Verdana" w:hAnsi="Verdana"/>
                <w:sz w:val="20"/>
                <w:szCs w:val="20"/>
              </w:rPr>
              <w:t>higher</w:t>
            </w:r>
            <w:r w:rsidRPr="00FE0AC9">
              <w:rPr>
                <w:rFonts w:ascii="Verdana" w:hAnsi="Verdana"/>
                <w:spacing w:val="-8"/>
                <w:sz w:val="20"/>
                <w:szCs w:val="20"/>
              </w:rPr>
              <w:t xml:space="preserve"> </w:t>
            </w:r>
            <w:r w:rsidRPr="00FE0AC9">
              <w:rPr>
                <w:rFonts w:ascii="Verdana" w:hAnsi="Verdana"/>
                <w:sz w:val="20"/>
                <w:szCs w:val="20"/>
              </w:rPr>
              <w:t>quality</w:t>
            </w:r>
            <w:r w:rsidRPr="00FE0AC9">
              <w:rPr>
                <w:rFonts w:ascii="Verdana" w:hAnsi="Verdana"/>
                <w:spacing w:val="-12"/>
                <w:sz w:val="20"/>
                <w:szCs w:val="20"/>
              </w:rPr>
              <w:t xml:space="preserve"> </w:t>
            </w:r>
            <w:r w:rsidRPr="00FE0AC9">
              <w:rPr>
                <w:rFonts w:ascii="Verdana" w:hAnsi="Verdana"/>
                <w:sz w:val="20"/>
                <w:szCs w:val="20"/>
              </w:rPr>
              <w:t>services.</w:t>
            </w:r>
            <w:r w:rsidRPr="00FE0AC9">
              <w:rPr>
                <w:rFonts w:ascii="Verdana" w:hAnsi="Verdana"/>
                <w:spacing w:val="-9"/>
                <w:sz w:val="20"/>
                <w:szCs w:val="20"/>
              </w:rPr>
              <w:t xml:space="preserve"> </w:t>
            </w:r>
            <w:r w:rsidRPr="00FE0AC9">
              <w:rPr>
                <w:rFonts w:ascii="Verdana" w:hAnsi="Verdana"/>
                <w:sz w:val="20"/>
                <w:szCs w:val="20"/>
              </w:rPr>
              <w:t>The</w:t>
            </w:r>
            <w:r w:rsidRPr="00FE0AC9">
              <w:rPr>
                <w:rFonts w:ascii="Verdana" w:hAnsi="Verdana"/>
                <w:spacing w:val="-9"/>
                <w:sz w:val="20"/>
                <w:szCs w:val="20"/>
              </w:rPr>
              <w:t xml:space="preserve"> </w:t>
            </w:r>
            <w:r w:rsidRPr="00FE0AC9">
              <w:rPr>
                <w:rFonts w:ascii="Verdana" w:hAnsi="Verdana"/>
                <w:sz w:val="20"/>
                <w:szCs w:val="20"/>
              </w:rPr>
              <w:t>City</w:t>
            </w:r>
            <w:r w:rsidRPr="00FE0AC9">
              <w:rPr>
                <w:rFonts w:ascii="Verdana" w:hAnsi="Verdana"/>
                <w:spacing w:val="-12"/>
                <w:sz w:val="20"/>
                <w:szCs w:val="20"/>
              </w:rPr>
              <w:t xml:space="preserve"> </w:t>
            </w:r>
            <w:r w:rsidRPr="00FE0AC9">
              <w:rPr>
                <w:rFonts w:ascii="Verdana" w:hAnsi="Verdana"/>
                <w:sz w:val="20"/>
                <w:szCs w:val="20"/>
              </w:rPr>
              <w:t>Manager</w:t>
            </w:r>
            <w:r w:rsidRPr="00FE0AC9">
              <w:rPr>
                <w:rFonts w:ascii="Verdana" w:hAnsi="Verdana"/>
                <w:spacing w:val="-10"/>
                <w:sz w:val="20"/>
                <w:szCs w:val="20"/>
              </w:rPr>
              <w:t xml:space="preserve"> </w:t>
            </w:r>
            <w:r w:rsidRPr="00FE0AC9">
              <w:rPr>
                <w:rFonts w:ascii="Verdana" w:hAnsi="Verdana"/>
                <w:sz w:val="20"/>
                <w:szCs w:val="20"/>
              </w:rPr>
              <w:t>of</w:t>
            </w:r>
            <w:r w:rsidRPr="00FE0AC9">
              <w:rPr>
                <w:rFonts w:ascii="Verdana" w:hAnsi="Verdana"/>
                <w:spacing w:val="-7"/>
                <w:sz w:val="20"/>
                <w:szCs w:val="20"/>
              </w:rPr>
              <w:t xml:space="preserve"> </w:t>
            </w:r>
            <w:r w:rsidRPr="00FE0AC9">
              <w:rPr>
                <w:rFonts w:ascii="Verdana" w:hAnsi="Verdana"/>
                <w:sz w:val="20"/>
                <w:szCs w:val="20"/>
              </w:rPr>
              <w:t>Twin</w:t>
            </w:r>
            <w:r w:rsidRPr="00FE0AC9">
              <w:rPr>
                <w:rFonts w:ascii="Verdana" w:hAnsi="Verdana"/>
                <w:spacing w:val="-8"/>
                <w:sz w:val="20"/>
                <w:szCs w:val="20"/>
              </w:rPr>
              <w:t xml:space="preserve"> </w:t>
            </w:r>
            <w:r w:rsidRPr="00FE0AC9">
              <w:rPr>
                <w:rFonts w:ascii="Verdana" w:hAnsi="Verdana"/>
                <w:sz w:val="20"/>
                <w:szCs w:val="20"/>
              </w:rPr>
              <w:t xml:space="preserve">Falls submitted a project request to the Leadership ICMA (LICMA) Class of 2019 to assist in the development of such a program. The project deliverable, </w:t>
            </w:r>
            <w:r w:rsidRPr="00FE0AC9">
              <w:rPr>
                <w:rFonts w:ascii="Verdana" w:hAnsi="Verdana"/>
                <w:i/>
                <w:sz w:val="20"/>
                <w:szCs w:val="20"/>
              </w:rPr>
              <w:t>Process Improvement for High Performance</w:t>
            </w:r>
            <w:r w:rsidRPr="00FE0AC9">
              <w:rPr>
                <w:rFonts w:ascii="Verdana" w:hAnsi="Verdana"/>
                <w:sz w:val="20"/>
                <w:szCs w:val="20"/>
              </w:rPr>
              <w:t>, includes an operational assessment of the organization, a review of leading practices in local government Process Improvement efforts, and suggests program implementation strategies for the</w:t>
            </w:r>
            <w:r w:rsidRPr="00FE0AC9">
              <w:rPr>
                <w:rFonts w:ascii="Verdana" w:hAnsi="Verdana"/>
                <w:spacing w:val="-3"/>
                <w:sz w:val="20"/>
                <w:szCs w:val="20"/>
              </w:rPr>
              <w:t xml:space="preserve"> </w:t>
            </w:r>
            <w:r w:rsidRPr="00FE0AC9">
              <w:rPr>
                <w:rFonts w:ascii="Verdana" w:hAnsi="Verdana"/>
                <w:sz w:val="20"/>
                <w:szCs w:val="20"/>
              </w:rPr>
              <w:t>organization.</w:t>
            </w:r>
          </w:p>
          <w:p w14:paraId="0B1434BA" w14:textId="77777777" w:rsidR="00351167" w:rsidRPr="00FE0AC9" w:rsidRDefault="00351167" w:rsidP="00351167">
            <w:pPr>
              <w:pStyle w:val="Default"/>
              <w:rPr>
                <w:rFonts w:ascii="Verdana" w:hAnsi="Verdana"/>
                <w:color w:val="auto"/>
                <w:sz w:val="20"/>
                <w:szCs w:val="20"/>
              </w:rPr>
            </w:pPr>
          </w:p>
        </w:tc>
      </w:tr>
      <w:tr w:rsidR="00351167" w:rsidRPr="00B3448E" w14:paraId="4F24E19D" w14:textId="77777777" w:rsidTr="001E3F77">
        <w:trPr>
          <w:trHeight w:val="432"/>
        </w:trPr>
        <w:tc>
          <w:tcPr>
            <w:tcW w:w="13675" w:type="dxa"/>
            <w:gridSpan w:val="3"/>
            <w:shd w:val="clear" w:color="auto" w:fill="auto"/>
            <w:vAlign w:val="center"/>
          </w:tcPr>
          <w:p w14:paraId="01B9C771" w14:textId="067AD24B" w:rsidR="00351167" w:rsidRPr="003977EB" w:rsidRDefault="003A2B53" w:rsidP="00351167">
            <w:pPr>
              <w:pStyle w:val="Default"/>
              <w:rPr>
                <w:rFonts w:ascii="Verdana" w:hAnsi="Verdana"/>
                <w:color w:val="auto"/>
              </w:rPr>
            </w:pPr>
            <w:hyperlink r:id="rId15" w:history="1">
              <w:r w:rsidR="00351167" w:rsidRPr="003977EB">
                <w:rPr>
                  <w:rFonts w:ascii="Verdana" w:eastAsia="Times New Roman" w:hAnsi="Verdana" w:cs="Times New Roman"/>
                  <w:b/>
                  <w:bCs/>
                </w:rPr>
                <w:t>Leadership ICMA Class of 2018</w:t>
              </w:r>
            </w:hyperlink>
          </w:p>
        </w:tc>
      </w:tr>
      <w:tr w:rsidR="00351167" w:rsidRPr="00B3448E" w14:paraId="55F6C3AD" w14:textId="77777777" w:rsidTr="003977EB">
        <w:trPr>
          <w:trHeight w:val="432"/>
        </w:trPr>
        <w:tc>
          <w:tcPr>
            <w:tcW w:w="4077" w:type="dxa"/>
            <w:shd w:val="clear" w:color="auto" w:fill="2F5496" w:themeFill="accent1" w:themeFillShade="BF"/>
            <w:vAlign w:val="center"/>
          </w:tcPr>
          <w:p w14:paraId="54F01A47" w14:textId="0BA4B46A" w:rsidR="00351167" w:rsidRPr="003977EB" w:rsidRDefault="003A2B53" w:rsidP="00351167">
            <w:pPr>
              <w:rPr>
                <w:b/>
                <w:bCs/>
                <w:sz w:val="20"/>
                <w:szCs w:val="20"/>
              </w:rPr>
            </w:pPr>
            <w:hyperlink r:id="rId16" w:history="1">
              <w:r w:rsidR="00351167" w:rsidRPr="003977EB">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1A2D0943" w14:textId="48AA09B8" w:rsidR="00351167" w:rsidRPr="003977EB" w:rsidRDefault="00351167" w:rsidP="00351167">
            <w:pPr>
              <w:pStyle w:val="Default"/>
              <w:rPr>
                <w:b/>
                <w:bCs/>
              </w:rPr>
            </w:pPr>
            <w:r w:rsidRPr="003977EB">
              <w:rPr>
                <w:b/>
                <w:bCs/>
                <w:color w:val="FFFFFF" w:themeColor="background1"/>
              </w:rPr>
              <w:t>Local Government</w:t>
            </w:r>
          </w:p>
        </w:tc>
        <w:tc>
          <w:tcPr>
            <w:tcW w:w="6536" w:type="dxa"/>
            <w:shd w:val="clear" w:color="auto" w:fill="2F5496" w:themeFill="accent1" w:themeFillShade="BF"/>
            <w:vAlign w:val="center"/>
          </w:tcPr>
          <w:p w14:paraId="4CC8FF4B" w14:textId="3E43AF10" w:rsidR="00351167" w:rsidRPr="003977EB" w:rsidRDefault="00351167" w:rsidP="00351167">
            <w:pPr>
              <w:pStyle w:val="Default"/>
              <w:rPr>
                <w:rFonts w:ascii="Verdana" w:hAnsi="Verdana"/>
                <w:b/>
                <w:bCs/>
                <w:color w:val="auto"/>
                <w:sz w:val="22"/>
                <w:szCs w:val="22"/>
              </w:rPr>
            </w:pPr>
            <w:r w:rsidRPr="003977EB">
              <w:rPr>
                <w:rFonts w:eastAsia="Times New Roman" w:cs="Times New Roman"/>
                <w:b/>
                <w:bCs/>
                <w:color w:val="FFFFFF" w:themeColor="background1"/>
              </w:rPr>
              <w:t>Description</w:t>
            </w:r>
          </w:p>
        </w:tc>
      </w:tr>
      <w:tr w:rsidR="00351167" w:rsidRPr="00B3448E" w14:paraId="16BD7765" w14:textId="77777777" w:rsidTr="00623F3F">
        <w:trPr>
          <w:trHeight w:val="432"/>
        </w:trPr>
        <w:tc>
          <w:tcPr>
            <w:tcW w:w="4077" w:type="dxa"/>
            <w:shd w:val="clear" w:color="auto" w:fill="auto"/>
          </w:tcPr>
          <w:p w14:paraId="05A07FFD" w14:textId="04D8EF9A" w:rsidR="00351167" w:rsidRPr="00623F3F" w:rsidRDefault="00351167" w:rsidP="00351167">
            <w:pPr>
              <w:rPr>
                <w:sz w:val="20"/>
                <w:szCs w:val="20"/>
              </w:rPr>
            </w:pPr>
            <w:r w:rsidRPr="00623F3F">
              <w:rPr>
                <w:sz w:val="20"/>
                <w:szCs w:val="20"/>
              </w:rPr>
              <w:t>Innovation Lab</w:t>
            </w:r>
          </w:p>
        </w:tc>
        <w:tc>
          <w:tcPr>
            <w:tcW w:w="3062" w:type="dxa"/>
            <w:shd w:val="clear" w:color="auto" w:fill="auto"/>
          </w:tcPr>
          <w:p w14:paraId="795ACA20" w14:textId="09347FA1" w:rsidR="00351167" w:rsidRPr="00623F3F" w:rsidRDefault="00351167" w:rsidP="00351167">
            <w:pPr>
              <w:pStyle w:val="Default"/>
              <w:rPr>
                <w:rFonts w:ascii="Verdana" w:hAnsi="Verdana"/>
                <w:sz w:val="20"/>
                <w:szCs w:val="20"/>
              </w:rPr>
            </w:pPr>
            <w:r w:rsidRPr="00623F3F">
              <w:rPr>
                <w:rFonts w:ascii="Verdana" w:hAnsi="Verdana"/>
                <w:sz w:val="20"/>
                <w:szCs w:val="20"/>
              </w:rPr>
              <w:t>City of Riverside CA</w:t>
            </w:r>
          </w:p>
        </w:tc>
        <w:tc>
          <w:tcPr>
            <w:tcW w:w="6536" w:type="dxa"/>
            <w:shd w:val="clear" w:color="auto" w:fill="auto"/>
            <w:vAlign w:val="center"/>
          </w:tcPr>
          <w:p w14:paraId="2B0916D3" w14:textId="7674C319" w:rsidR="00351167" w:rsidRPr="00623F3F" w:rsidRDefault="00351167" w:rsidP="00351167">
            <w:pPr>
              <w:pStyle w:val="Default"/>
              <w:rPr>
                <w:rFonts w:ascii="Verdana" w:hAnsi="Verdana"/>
                <w:sz w:val="20"/>
                <w:szCs w:val="20"/>
              </w:rPr>
            </w:pPr>
            <w:r w:rsidRPr="00623F3F">
              <w:rPr>
                <w:rFonts w:ascii="Verdana" w:hAnsi="Verdana"/>
                <w:color w:val="auto"/>
                <w:sz w:val="20"/>
                <w:szCs w:val="20"/>
              </w:rPr>
              <w:t xml:space="preserve">The Leadership ICMA Project Team will work with the City of Riverside’s Office of Organizational Performance and Accountability (OOPA), to develop an Innovation Lab that will serve as a location for employees to identify and initiate ideas that will enhance customer service or streamline administrative processes which could result in reduced costs </w:t>
            </w:r>
            <w:r w:rsidRPr="00623F3F">
              <w:rPr>
                <w:rFonts w:ascii="Verdana" w:hAnsi="Verdana"/>
                <w:color w:val="auto"/>
                <w:sz w:val="20"/>
                <w:szCs w:val="20"/>
              </w:rPr>
              <w:lastRenderedPageBreak/>
              <w:t>and/or increased revenues. Innovation Labs can be described as a semi-autonomous organization that engages diverse participants on a long-term basis, in open collaboration for the purposes of creating, elaborating and prototyping solutions to recognized problems.</w:t>
            </w:r>
          </w:p>
        </w:tc>
      </w:tr>
      <w:tr w:rsidR="00351167" w:rsidRPr="00B3448E" w14:paraId="028AD196" w14:textId="77777777" w:rsidTr="00623F3F">
        <w:trPr>
          <w:trHeight w:val="432"/>
        </w:trPr>
        <w:tc>
          <w:tcPr>
            <w:tcW w:w="4077" w:type="dxa"/>
            <w:shd w:val="clear" w:color="auto" w:fill="auto"/>
          </w:tcPr>
          <w:p w14:paraId="7D0FCC8A" w14:textId="16D419DE" w:rsidR="00351167" w:rsidRPr="00623F3F" w:rsidRDefault="003A2B53" w:rsidP="00351167">
            <w:pPr>
              <w:rPr>
                <w:sz w:val="20"/>
                <w:szCs w:val="20"/>
              </w:rPr>
            </w:pPr>
            <w:hyperlink r:id="rId17" w:history="1">
              <w:r w:rsidR="00351167" w:rsidRPr="00623F3F">
                <w:rPr>
                  <w:rStyle w:val="Hyperlink"/>
                  <w:sz w:val="20"/>
                  <w:szCs w:val="20"/>
                </w:rPr>
                <w:t>Implementing Enterprise Management</w:t>
              </w:r>
            </w:hyperlink>
          </w:p>
        </w:tc>
        <w:tc>
          <w:tcPr>
            <w:tcW w:w="3062" w:type="dxa"/>
            <w:shd w:val="clear" w:color="auto" w:fill="auto"/>
          </w:tcPr>
          <w:p w14:paraId="73DDBCA0" w14:textId="77777777" w:rsidR="00351167" w:rsidRPr="00623F3F" w:rsidRDefault="00351167" w:rsidP="00351167">
            <w:pPr>
              <w:pStyle w:val="Default"/>
              <w:rPr>
                <w:rFonts w:ascii="Verdana" w:hAnsi="Verdana"/>
                <w:sz w:val="20"/>
                <w:szCs w:val="20"/>
              </w:rPr>
            </w:pPr>
          </w:p>
          <w:p w14:paraId="6226C96F" w14:textId="273BC2EA" w:rsidR="00351167" w:rsidRPr="00623F3F" w:rsidRDefault="00351167" w:rsidP="00351167">
            <w:pPr>
              <w:rPr>
                <w:color w:val="FFFFFF" w:themeColor="background1"/>
                <w:sz w:val="20"/>
                <w:szCs w:val="20"/>
              </w:rPr>
            </w:pPr>
            <w:r w:rsidRPr="00623F3F">
              <w:rPr>
                <w:sz w:val="20"/>
                <w:szCs w:val="20"/>
              </w:rPr>
              <w:t xml:space="preserve"> City of Salem OR</w:t>
            </w:r>
          </w:p>
        </w:tc>
        <w:tc>
          <w:tcPr>
            <w:tcW w:w="6536" w:type="dxa"/>
            <w:shd w:val="clear" w:color="auto" w:fill="auto"/>
            <w:vAlign w:val="center"/>
          </w:tcPr>
          <w:p w14:paraId="0D6C7AD2" w14:textId="36F8F0DE" w:rsidR="00351167" w:rsidRPr="00623F3F" w:rsidRDefault="00351167" w:rsidP="00351167">
            <w:pPr>
              <w:pStyle w:val="Default"/>
              <w:rPr>
                <w:rFonts w:ascii="Verdana" w:hAnsi="Verdana"/>
                <w:sz w:val="20"/>
                <w:szCs w:val="20"/>
              </w:rPr>
            </w:pPr>
            <w:r w:rsidRPr="00623F3F">
              <w:rPr>
                <w:rFonts w:ascii="Verdana" w:hAnsi="Verdana"/>
                <w:sz w:val="20"/>
                <w:szCs w:val="20"/>
              </w:rPr>
              <w:t xml:space="preserve">The City of Salem, Oregon has done substantial work in developing their first ever organization-wide Strategic Plan. The city sought the assistance of the International City/County Management Association’s Leadership ICMA (LICMA) program to assist them with several components of institutionalizing the principles of Salem’s Strategic Plan. Specifically, Salem sought assistance in defining best practices in ‘enterprise management,’ engaging staff and leadership in conversations about the strategic planning process and providing an assessment of Salem’s readiness for enterprise management with near-term, mid-term, and long-term strategies to help facilitate strategic plan implementation by way of a “road map.” </w:t>
            </w:r>
          </w:p>
          <w:p w14:paraId="050A988B" w14:textId="15B0809D" w:rsidR="00351167" w:rsidRPr="00623F3F" w:rsidRDefault="00351167" w:rsidP="00351167">
            <w:pPr>
              <w:rPr>
                <w:rFonts w:eastAsia="Times New Roman" w:cs="Times New Roman"/>
                <w:b/>
                <w:bCs/>
                <w:color w:val="FFFFFF" w:themeColor="background1"/>
                <w:sz w:val="20"/>
                <w:szCs w:val="20"/>
              </w:rPr>
            </w:pPr>
            <w:r w:rsidRPr="00623F3F">
              <w:rPr>
                <w:sz w:val="20"/>
                <w:szCs w:val="20"/>
              </w:rPr>
              <w:t>Through a combination of employee surveys, one-on-one staff interviews, and several focus groups, the LICMA team observed a relatively healthy organizational climate experiencing standard growing pains associated with a deliberate shift in culture.</w:t>
            </w:r>
          </w:p>
        </w:tc>
      </w:tr>
      <w:tr w:rsidR="00351167" w:rsidRPr="00B3448E" w14:paraId="739063FE" w14:textId="77777777" w:rsidTr="00623F3F">
        <w:trPr>
          <w:trHeight w:val="432"/>
        </w:trPr>
        <w:tc>
          <w:tcPr>
            <w:tcW w:w="4077" w:type="dxa"/>
            <w:shd w:val="clear" w:color="auto" w:fill="auto"/>
          </w:tcPr>
          <w:p w14:paraId="229706BD" w14:textId="44F99659" w:rsidR="00351167" w:rsidRPr="00623F3F" w:rsidRDefault="003A2B53" w:rsidP="00351167">
            <w:pPr>
              <w:rPr>
                <w:sz w:val="20"/>
                <w:szCs w:val="20"/>
              </w:rPr>
            </w:pPr>
            <w:hyperlink r:id="rId18" w:history="1">
              <w:r w:rsidR="00351167" w:rsidRPr="00623F3F">
                <w:rPr>
                  <w:rStyle w:val="Hyperlink"/>
                  <w:sz w:val="20"/>
                  <w:szCs w:val="20"/>
                </w:rPr>
                <w:t>Stewardship Sequim</w:t>
              </w:r>
            </w:hyperlink>
          </w:p>
        </w:tc>
        <w:tc>
          <w:tcPr>
            <w:tcW w:w="3062" w:type="dxa"/>
            <w:shd w:val="clear" w:color="auto" w:fill="auto"/>
          </w:tcPr>
          <w:p w14:paraId="16EA50B0" w14:textId="514246AE" w:rsidR="00351167" w:rsidRPr="00623F3F" w:rsidRDefault="00351167" w:rsidP="00351167">
            <w:pPr>
              <w:rPr>
                <w:bCs/>
                <w:sz w:val="20"/>
                <w:szCs w:val="20"/>
              </w:rPr>
            </w:pPr>
            <w:r w:rsidRPr="00623F3F">
              <w:rPr>
                <w:bCs/>
                <w:sz w:val="20"/>
                <w:szCs w:val="20"/>
              </w:rPr>
              <w:t>City of Sequim WA</w:t>
            </w:r>
          </w:p>
        </w:tc>
        <w:tc>
          <w:tcPr>
            <w:tcW w:w="6536" w:type="dxa"/>
            <w:shd w:val="clear" w:color="auto" w:fill="auto"/>
            <w:vAlign w:val="center"/>
          </w:tcPr>
          <w:p w14:paraId="230978C2" w14:textId="77777777" w:rsidR="00351167" w:rsidRPr="00623F3F" w:rsidRDefault="00351167" w:rsidP="00351167">
            <w:pPr>
              <w:pStyle w:val="Default"/>
              <w:rPr>
                <w:sz w:val="20"/>
                <w:szCs w:val="20"/>
              </w:rPr>
            </w:pPr>
            <w:r w:rsidRPr="00623F3F">
              <w:rPr>
                <w:sz w:val="20"/>
                <w:szCs w:val="20"/>
              </w:rPr>
              <w:t xml:space="preserve">Over the past two decades, the City of Sequim has seen significant growth in real estate and economic development and an influx of residents, which has changed the dynamics and daily life of the once rural farming community. As a result, Sequim’s current code enforcement programs have not kept pace with the changing dynamics of the community and its desire to preserve well-maintained commercial and residential properties. </w:t>
            </w:r>
          </w:p>
          <w:p w14:paraId="36263A1E" w14:textId="3D6A824B" w:rsidR="00351167" w:rsidRPr="00B15166" w:rsidRDefault="00351167" w:rsidP="00351167">
            <w:pPr>
              <w:rPr>
                <w:rFonts w:eastAsia="Times New Roman" w:cs="Times New Roman"/>
                <w:b/>
                <w:bCs/>
                <w:color w:val="FFFFFF" w:themeColor="background1"/>
              </w:rPr>
            </w:pPr>
            <w:r w:rsidRPr="00623F3F">
              <w:rPr>
                <w:sz w:val="20"/>
                <w:szCs w:val="20"/>
              </w:rPr>
              <w:t xml:space="preserve">In January 2018, the City of Sequim engaged Leadership ICMA (L-ICMA) to conduct a thorough analysis of the code enforcement program, which included performing a comprehensive review of the code enforcement ordinances, policies, and procedures currently in place. To accomplish this, L-ICMA gathered and reviewed data from Sequim’s existing code enforcement process, researched strategies and best practices in areas with similar demographics and </w:t>
            </w:r>
            <w:r w:rsidRPr="00623F3F">
              <w:rPr>
                <w:sz w:val="20"/>
                <w:szCs w:val="20"/>
              </w:rPr>
              <w:lastRenderedPageBreak/>
              <w:t>conducted on-site interviews with staff and key stakeholders. All data and input collected served as the basis for identifying the policies, processes, and administration of code enforcement for the City of Sequim.</w:t>
            </w:r>
          </w:p>
        </w:tc>
      </w:tr>
      <w:tr w:rsidR="00351167" w:rsidRPr="00B3448E" w14:paraId="0EA77F02" w14:textId="77777777" w:rsidTr="00BE4300">
        <w:trPr>
          <w:trHeight w:val="432"/>
        </w:trPr>
        <w:tc>
          <w:tcPr>
            <w:tcW w:w="13675" w:type="dxa"/>
            <w:gridSpan w:val="3"/>
            <w:shd w:val="clear" w:color="auto" w:fill="auto"/>
            <w:vAlign w:val="center"/>
          </w:tcPr>
          <w:p w14:paraId="66E23210" w14:textId="77777777" w:rsidR="00351167" w:rsidRPr="00B15166" w:rsidRDefault="003A2B53" w:rsidP="00351167">
            <w:pPr>
              <w:rPr>
                <w:rFonts w:eastAsia="Times New Roman" w:cs="Times New Roman"/>
                <w:b/>
                <w:bCs/>
                <w:color w:val="FFFFFF" w:themeColor="background1"/>
              </w:rPr>
            </w:pPr>
            <w:hyperlink r:id="rId19" w:history="1">
              <w:r w:rsidR="00351167" w:rsidRPr="00B15166">
                <w:rPr>
                  <w:rFonts w:eastAsia="Times New Roman" w:cs="Times New Roman"/>
                  <w:b/>
                  <w:bCs/>
                  <w:sz w:val="24"/>
                  <w:szCs w:val="24"/>
                </w:rPr>
                <w:t>Leadership ICMA Class</w:t>
              </w:r>
              <w:r w:rsidR="00351167">
                <w:rPr>
                  <w:rFonts w:eastAsia="Times New Roman" w:cs="Times New Roman"/>
                  <w:b/>
                  <w:bCs/>
                  <w:sz w:val="24"/>
                  <w:szCs w:val="24"/>
                </w:rPr>
                <w:t xml:space="preserve"> </w:t>
              </w:r>
              <w:r w:rsidR="00351167" w:rsidRPr="00B15166">
                <w:rPr>
                  <w:rFonts w:eastAsia="Times New Roman" w:cs="Times New Roman"/>
                  <w:b/>
                  <w:bCs/>
                  <w:sz w:val="24"/>
                  <w:szCs w:val="24"/>
                </w:rPr>
                <w:t>of 201</w:t>
              </w:r>
              <w:r w:rsidR="00351167">
                <w:rPr>
                  <w:rFonts w:eastAsia="Times New Roman" w:cs="Times New Roman"/>
                  <w:b/>
                  <w:bCs/>
                  <w:sz w:val="24"/>
                  <w:szCs w:val="24"/>
                </w:rPr>
                <w:t>7</w:t>
              </w:r>
            </w:hyperlink>
          </w:p>
        </w:tc>
      </w:tr>
      <w:bookmarkStart w:id="2" w:name="_Hlk5279827"/>
      <w:tr w:rsidR="00351167" w:rsidRPr="00B3448E" w14:paraId="03F38535" w14:textId="77777777" w:rsidTr="00B3448E">
        <w:trPr>
          <w:trHeight w:val="432"/>
        </w:trPr>
        <w:tc>
          <w:tcPr>
            <w:tcW w:w="4077" w:type="dxa"/>
            <w:shd w:val="clear" w:color="auto" w:fill="2F5496" w:themeFill="accent1" w:themeFillShade="BF"/>
            <w:vAlign w:val="center"/>
          </w:tcPr>
          <w:p w14:paraId="4AC0387B" w14:textId="77777777" w:rsidR="00351167" w:rsidRPr="00B3448E" w:rsidRDefault="00351167" w:rsidP="00351167">
            <w:pPr>
              <w:rPr>
                <w:b/>
                <w:color w:val="FFFFFF" w:themeColor="background1"/>
              </w:rPr>
            </w:pPr>
            <w:r>
              <w:fldChar w:fldCharType="begin"/>
            </w:r>
            <w:r>
              <w:instrText xml:space="preserve"> HYPERLINK "file:///\\\\icma\\node\\62533" </w:instrText>
            </w:r>
            <w:r>
              <w:fldChar w:fldCharType="separate"/>
            </w:r>
            <w:r w:rsidRPr="00B15166">
              <w:rPr>
                <w:rFonts w:eastAsia="Times New Roman" w:cs="Times New Roman"/>
                <w:b/>
                <w:bCs/>
                <w:color w:val="FFFFFF" w:themeColor="background1"/>
              </w:rPr>
              <w:t>Capstone Project</w:t>
            </w:r>
            <w:r>
              <w:rPr>
                <w:rFonts w:eastAsia="Times New Roman" w:cs="Times New Roman"/>
                <w:b/>
                <w:bCs/>
                <w:color w:val="FFFFFF" w:themeColor="background1"/>
              </w:rPr>
              <w:fldChar w:fldCharType="end"/>
            </w:r>
          </w:p>
        </w:tc>
        <w:tc>
          <w:tcPr>
            <w:tcW w:w="3062" w:type="dxa"/>
            <w:shd w:val="clear" w:color="auto" w:fill="2F5496" w:themeFill="accent1" w:themeFillShade="BF"/>
            <w:vAlign w:val="center"/>
          </w:tcPr>
          <w:p w14:paraId="4B43AED5"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7E970DA6"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bookmarkEnd w:id="2"/>
      <w:tr w:rsidR="00351167" w:rsidRPr="00B3448E" w14:paraId="79F3F2D4" w14:textId="77777777" w:rsidTr="00531EEF">
        <w:tc>
          <w:tcPr>
            <w:tcW w:w="4077" w:type="dxa"/>
          </w:tcPr>
          <w:p w14:paraId="3049E4F2"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fldChar w:fldCharType="begin"/>
            </w:r>
            <w:r w:rsidRPr="00B15166">
              <w:rPr>
                <w:rFonts w:eastAsia="Times New Roman" w:cs="Times New Roman"/>
                <w:sz w:val="20"/>
                <w:szCs w:val="20"/>
              </w:rPr>
              <w:instrText xml:space="preserve"> HYPERLINK "https://icma.org/documents/leadership-icma-2017-capstone-report-austin-animal-center-engagement-strategies" </w:instrText>
            </w:r>
            <w:r w:rsidRPr="00B15166">
              <w:rPr>
                <w:rFonts w:eastAsia="Times New Roman" w:cs="Times New Roman"/>
                <w:sz w:val="20"/>
                <w:szCs w:val="20"/>
              </w:rPr>
              <w:fldChar w:fldCharType="separate"/>
            </w:r>
            <w:r w:rsidRPr="00B15166">
              <w:rPr>
                <w:rFonts w:eastAsia="Times New Roman" w:cs="Times New Roman"/>
                <w:color w:val="0000FF"/>
                <w:sz w:val="20"/>
                <w:szCs w:val="20"/>
                <w:u w:val="single"/>
              </w:rPr>
              <w:t>Austin Animal Center Engagement Strategies</w:t>
            </w:r>
            <w:r w:rsidRPr="00B15166">
              <w:rPr>
                <w:rFonts w:eastAsia="Times New Roman" w:cs="Times New Roman"/>
                <w:sz w:val="20"/>
                <w:szCs w:val="20"/>
              </w:rPr>
              <w:fldChar w:fldCharType="end"/>
            </w:r>
          </w:p>
        </w:tc>
        <w:tc>
          <w:tcPr>
            <w:tcW w:w="3062" w:type="dxa"/>
          </w:tcPr>
          <w:p w14:paraId="1DE0F594" w14:textId="77777777" w:rsidR="00351167" w:rsidRPr="00B3448E" w:rsidRDefault="00351167" w:rsidP="00351167">
            <w:pPr>
              <w:rPr>
                <w:sz w:val="20"/>
                <w:szCs w:val="20"/>
              </w:rPr>
            </w:pPr>
            <w:r w:rsidRPr="00B15166">
              <w:rPr>
                <w:rFonts w:eastAsia="Times New Roman" w:cs="Times New Roman"/>
                <w:sz w:val="20"/>
                <w:szCs w:val="20"/>
              </w:rPr>
              <w:t>City of Austin TX</w:t>
            </w:r>
          </w:p>
        </w:tc>
        <w:tc>
          <w:tcPr>
            <w:tcW w:w="6536" w:type="dxa"/>
          </w:tcPr>
          <w:p w14:paraId="5A39E430" w14:textId="77777777" w:rsidR="00351167" w:rsidRPr="00B3448E" w:rsidRDefault="00351167" w:rsidP="00351167">
            <w:pPr>
              <w:rPr>
                <w:sz w:val="20"/>
                <w:szCs w:val="20"/>
              </w:rPr>
            </w:pPr>
            <w:r w:rsidRPr="00B15166">
              <w:rPr>
                <w:rFonts w:eastAsia="Times New Roman" w:cs="Times New Roman"/>
                <w:sz w:val="20"/>
                <w:szCs w:val="20"/>
              </w:rPr>
              <w:t>The Austin TX team was contracted by the City of Austin to develop community engagement strategies and recommendations for targeted zip codes. These zip codes were chosen due to the disproportionately high number of animals who are brought in to the center from the areas as well as the low number of successful returns to owner rates that occur within them. Team Austin was contracted by the City to develop community engagement strategies and recommendations for the targeted</w:t>
            </w:r>
          </w:p>
        </w:tc>
      </w:tr>
      <w:tr w:rsidR="00351167" w:rsidRPr="00B3448E" w14:paraId="33E525DD" w14:textId="77777777" w:rsidTr="00531EEF">
        <w:tc>
          <w:tcPr>
            <w:tcW w:w="4077" w:type="dxa"/>
          </w:tcPr>
          <w:p w14:paraId="1EB7B6B7" w14:textId="77777777" w:rsidR="00351167" w:rsidRPr="00B15166" w:rsidRDefault="003A2B53" w:rsidP="00351167">
            <w:pPr>
              <w:spacing w:before="100" w:beforeAutospacing="1" w:after="100" w:afterAutospacing="1"/>
              <w:rPr>
                <w:rFonts w:eastAsia="Times New Roman" w:cs="Times New Roman"/>
                <w:sz w:val="20"/>
                <w:szCs w:val="20"/>
              </w:rPr>
            </w:pPr>
            <w:hyperlink r:id="rId20" w:history="1">
              <w:r w:rsidR="00351167" w:rsidRPr="00B15166">
                <w:rPr>
                  <w:rFonts w:eastAsia="Times New Roman" w:cs="Times New Roman"/>
                  <w:color w:val="0000FF"/>
                  <w:sz w:val="20"/>
                  <w:szCs w:val="20"/>
                  <w:u w:val="single"/>
                </w:rPr>
                <w:t>Child Care Solutions for City of Boulder Employees</w:t>
              </w:r>
            </w:hyperlink>
          </w:p>
        </w:tc>
        <w:tc>
          <w:tcPr>
            <w:tcW w:w="3062" w:type="dxa"/>
          </w:tcPr>
          <w:p w14:paraId="08E93C29"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City of Boulder CO</w:t>
            </w:r>
          </w:p>
        </w:tc>
        <w:tc>
          <w:tcPr>
            <w:tcW w:w="6536" w:type="dxa"/>
          </w:tcPr>
          <w:p w14:paraId="76B5B4C7"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The City of Boulder engaged Leadership ICMA to conduct an analysis of child care options for the City of Boulder workforce. The purpose of the analysis is to determine employee child care needs, evaluate existing programs and solutions, and identify and evaluate best practices in order to best serve employees’ needs.</w:t>
            </w:r>
          </w:p>
        </w:tc>
      </w:tr>
      <w:tr w:rsidR="00351167" w:rsidRPr="00B3448E" w14:paraId="729471AA" w14:textId="77777777" w:rsidTr="00531EEF">
        <w:tc>
          <w:tcPr>
            <w:tcW w:w="4077" w:type="dxa"/>
          </w:tcPr>
          <w:p w14:paraId="78EA5497" w14:textId="77777777" w:rsidR="00351167" w:rsidRPr="00B15166" w:rsidRDefault="003A2B53" w:rsidP="00351167">
            <w:pPr>
              <w:rPr>
                <w:rFonts w:eastAsia="Times New Roman" w:cs="Times New Roman"/>
                <w:sz w:val="20"/>
                <w:szCs w:val="20"/>
              </w:rPr>
            </w:pPr>
            <w:hyperlink r:id="rId21" w:history="1">
              <w:r w:rsidR="00351167" w:rsidRPr="00B15166">
                <w:rPr>
                  <w:rFonts w:eastAsia="Times New Roman" w:cs="Times New Roman"/>
                  <w:color w:val="0000FF"/>
                  <w:sz w:val="20"/>
                  <w:szCs w:val="20"/>
                  <w:u w:val="single"/>
                </w:rPr>
                <w:t>Danvers Engagement</w:t>
              </w:r>
              <w:r w:rsidR="00351167" w:rsidRPr="00B15166">
                <w:rPr>
                  <w:rFonts w:eastAsia="Times New Roman" w:cs="Times New Roman"/>
                  <w:color w:val="0000FF"/>
                  <w:sz w:val="20"/>
                  <w:szCs w:val="20"/>
                  <w:u w:val="single"/>
                </w:rPr>
                <w:br/>
                <w:t>Playbook</w:t>
              </w:r>
            </w:hyperlink>
          </w:p>
        </w:tc>
        <w:tc>
          <w:tcPr>
            <w:tcW w:w="3062" w:type="dxa"/>
          </w:tcPr>
          <w:p w14:paraId="50BC25BB"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Town of Danvers MA</w:t>
            </w:r>
          </w:p>
        </w:tc>
        <w:tc>
          <w:tcPr>
            <w:tcW w:w="6536" w:type="dxa"/>
          </w:tcPr>
          <w:p w14:paraId="5D0060F5"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Why it’s Important: Organizations with a highly engaged workforce “exhibit superior performance, such as lower turnover, higher sales growth, increased productivity, and better customer loyalty” (Arakawa &amp; Greenberg, 2007). This playbook lists several action items which can help Danvers get off the ground on the right foot.</w:t>
            </w:r>
          </w:p>
        </w:tc>
      </w:tr>
      <w:tr w:rsidR="00351167" w:rsidRPr="00B3448E" w14:paraId="631B01FD" w14:textId="77777777" w:rsidTr="00531EEF">
        <w:tc>
          <w:tcPr>
            <w:tcW w:w="4077" w:type="dxa"/>
            <w:tcBorders>
              <w:bottom w:val="single" w:sz="4" w:space="0" w:color="auto"/>
            </w:tcBorders>
          </w:tcPr>
          <w:p w14:paraId="43D97EB8" w14:textId="77777777" w:rsidR="00351167" w:rsidRPr="00B15166" w:rsidRDefault="003A2B53" w:rsidP="00351167">
            <w:pPr>
              <w:spacing w:before="100" w:beforeAutospacing="1" w:after="100" w:afterAutospacing="1"/>
              <w:rPr>
                <w:rFonts w:eastAsia="Times New Roman" w:cs="Times New Roman"/>
                <w:sz w:val="20"/>
                <w:szCs w:val="20"/>
              </w:rPr>
            </w:pPr>
            <w:hyperlink r:id="rId22" w:history="1">
              <w:r w:rsidR="00351167" w:rsidRPr="00B15166">
                <w:rPr>
                  <w:rFonts w:eastAsia="Times New Roman" w:cs="Times New Roman"/>
                  <w:color w:val="0000FF"/>
                  <w:sz w:val="20"/>
                  <w:szCs w:val="20"/>
                  <w:u w:val="single"/>
                </w:rPr>
                <w:t>Leadership ICMA Program Review</w:t>
              </w:r>
            </w:hyperlink>
          </w:p>
        </w:tc>
        <w:tc>
          <w:tcPr>
            <w:tcW w:w="3062" w:type="dxa"/>
            <w:tcBorders>
              <w:bottom w:val="single" w:sz="4" w:space="0" w:color="auto"/>
            </w:tcBorders>
          </w:tcPr>
          <w:p w14:paraId="09DF2B58"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ICMA</w:t>
            </w:r>
          </w:p>
        </w:tc>
        <w:tc>
          <w:tcPr>
            <w:tcW w:w="6536" w:type="dxa"/>
            <w:tcBorders>
              <w:bottom w:val="single" w:sz="4" w:space="0" w:color="auto"/>
            </w:tcBorders>
          </w:tcPr>
          <w:p w14:paraId="518E81EB"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At 10 years old, the Leadership ICMA program is mature and well established, with more</w:t>
            </w:r>
            <w:r w:rsidRPr="00B15166">
              <w:rPr>
                <w:rFonts w:eastAsia="Times New Roman" w:cs="Times New Roman"/>
                <w:sz w:val="20"/>
                <w:szCs w:val="20"/>
              </w:rPr>
              <w:br/>
              <w:t>than 190 alumni. However, the program is overly dependent on a small number of</w:t>
            </w:r>
            <w:r w:rsidRPr="00B15166">
              <w:rPr>
                <w:rFonts w:eastAsia="Times New Roman" w:cs="Times New Roman"/>
                <w:sz w:val="20"/>
                <w:szCs w:val="20"/>
              </w:rPr>
              <w:br/>
              <w:t>individuals for recruitment and program development. Classes and individual class</w:t>
            </w:r>
            <w:r w:rsidRPr="00B15166">
              <w:rPr>
                <w:rFonts w:eastAsia="Times New Roman" w:cs="Times New Roman"/>
                <w:sz w:val="20"/>
                <w:szCs w:val="20"/>
              </w:rPr>
              <w:br/>
              <w:t>members stay in contact, but there appear to be opportunities to strengthen the program as well as the post-program bonds both to ICMA and to other alumni and classes.</w:t>
            </w:r>
            <w:r w:rsidRPr="00B15166">
              <w:rPr>
                <w:rFonts w:eastAsia="Times New Roman" w:cs="Times New Roman"/>
                <w:sz w:val="20"/>
                <w:szCs w:val="20"/>
              </w:rPr>
              <w:br/>
            </w:r>
            <w:r w:rsidRPr="00B15166">
              <w:rPr>
                <w:rFonts w:eastAsia="Times New Roman" w:cs="Times New Roman"/>
                <w:sz w:val="20"/>
                <w:szCs w:val="20"/>
              </w:rPr>
              <w:lastRenderedPageBreak/>
              <w:t>This raises two key questions: What direction should the program go over the next</w:t>
            </w:r>
            <w:r w:rsidRPr="00B15166">
              <w:rPr>
                <w:rFonts w:eastAsia="Times New Roman" w:cs="Times New Roman"/>
                <w:sz w:val="20"/>
                <w:szCs w:val="20"/>
              </w:rPr>
              <w:br/>
              <w:t>10 years and what are the requirements for its long-term sustainability?</w:t>
            </w:r>
          </w:p>
        </w:tc>
      </w:tr>
      <w:tr w:rsidR="00351167" w:rsidRPr="00B3448E" w14:paraId="2C63244C" w14:textId="77777777" w:rsidTr="00531EEF">
        <w:tc>
          <w:tcPr>
            <w:tcW w:w="4077" w:type="dxa"/>
            <w:tcBorders>
              <w:bottom w:val="single" w:sz="4" w:space="0" w:color="auto"/>
            </w:tcBorders>
          </w:tcPr>
          <w:p w14:paraId="1E283D26" w14:textId="77777777" w:rsidR="00351167" w:rsidRPr="00B15166" w:rsidRDefault="003A2B53" w:rsidP="00351167">
            <w:pPr>
              <w:rPr>
                <w:rFonts w:eastAsia="Times New Roman" w:cs="Times New Roman"/>
                <w:sz w:val="20"/>
                <w:szCs w:val="20"/>
              </w:rPr>
            </w:pPr>
            <w:hyperlink r:id="rId23" w:history="1">
              <w:r w:rsidR="00351167" w:rsidRPr="00B15166">
                <w:rPr>
                  <w:rFonts w:eastAsia="Times New Roman" w:cs="Times New Roman"/>
                  <w:color w:val="0000FF"/>
                  <w:sz w:val="20"/>
                  <w:szCs w:val="20"/>
                  <w:u w:val="single"/>
                </w:rPr>
                <w:t>One City | One FutureFutureOne City Marathon Management Model</w:t>
              </w:r>
            </w:hyperlink>
          </w:p>
        </w:tc>
        <w:tc>
          <w:tcPr>
            <w:tcW w:w="3062" w:type="dxa"/>
            <w:tcBorders>
              <w:bottom w:val="single" w:sz="4" w:space="0" w:color="auto"/>
            </w:tcBorders>
          </w:tcPr>
          <w:p w14:paraId="08BEA669"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City of Newport News VA</w:t>
            </w:r>
          </w:p>
        </w:tc>
        <w:tc>
          <w:tcPr>
            <w:tcW w:w="6536" w:type="dxa"/>
            <w:tcBorders>
              <w:bottom w:val="single" w:sz="4" w:space="0" w:color="auto"/>
            </w:tcBorders>
          </w:tcPr>
          <w:p w14:paraId="1502C830" w14:textId="77777777" w:rsidR="00351167" w:rsidRPr="00B15166" w:rsidRDefault="00351167" w:rsidP="00351167">
            <w:pPr>
              <w:spacing w:before="100" w:beforeAutospacing="1" w:after="100" w:afterAutospacing="1"/>
              <w:rPr>
                <w:rFonts w:eastAsia="Times New Roman" w:cs="Times New Roman"/>
                <w:sz w:val="20"/>
                <w:szCs w:val="20"/>
              </w:rPr>
            </w:pPr>
          </w:p>
          <w:p w14:paraId="26C69C33"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During the initial two years of the Newport News One City Marathon, over 5,000 runners have participated in the event, with nearly 1,600 volunteers and over $40,000 raised for charitable organizations.  The event meets various city goals, including strengthening community connections and increasing the health and wellness of the community. The City of Newport News management team wants to ensure the long-term sustainability of this signature community event by moving toward a cost-neutral model.  The City has engaged the Leadership ICMA Capstone Project Team to identify potential pathways to move from an exclusively publicly-managed event toward an alternative ownership and management model that builds on the event’s prior success.  The Team used its broad local government experience, data research and analysis methods, and community engagement strategies to produce potential options for the City of Newport News.</w:t>
            </w:r>
          </w:p>
        </w:tc>
      </w:tr>
      <w:tr w:rsidR="00351167" w:rsidRPr="00B3448E" w14:paraId="73D2B588" w14:textId="77777777" w:rsidTr="00531EEF">
        <w:trPr>
          <w:trHeight w:val="432"/>
        </w:trPr>
        <w:tc>
          <w:tcPr>
            <w:tcW w:w="13675" w:type="dxa"/>
            <w:gridSpan w:val="3"/>
            <w:tcBorders>
              <w:top w:val="single" w:sz="4" w:space="0" w:color="auto"/>
            </w:tcBorders>
            <w:vAlign w:val="center"/>
          </w:tcPr>
          <w:p w14:paraId="7274544B" w14:textId="77777777" w:rsidR="00351167" w:rsidRPr="00B3448E" w:rsidRDefault="003A2B53" w:rsidP="00351167">
            <w:pPr>
              <w:rPr>
                <w:sz w:val="24"/>
                <w:szCs w:val="24"/>
              </w:rPr>
            </w:pPr>
            <w:hyperlink r:id="rId24"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6</w:t>
              </w:r>
            </w:hyperlink>
          </w:p>
        </w:tc>
      </w:tr>
      <w:tr w:rsidR="00351167" w:rsidRPr="00B3448E" w14:paraId="7B7D08BF" w14:textId="77777777" w:rsidTr="00BC249C">
        <w:trPr>
          <w:trHeight w:val="432"/>
        </w:trPr>
        <w:tc>
          <w:tcPr>
            <w:tcW w:w="4077" w:type="dxa"/>
            <w:shd w:val="clear" w:color="auto" w:fill="2F5496" w:themeFill="accent1" w:themeFillShade="BF"/>
            <w:vAlign w:val="center"/>
          </w:tcPr>
          <w:p w14:paraId="758B1F02" w14:textId="77777777" w:rsidR="00351167" w:rsidRPr="00B3448E" w:rsidRDefault="003A2B53" w:rsidP="00351167">
            <w:pPr>
              <w:rPr>
                <w:b/>
                <w:color w:val="FFFFFF" w:themeColor="background1"/>
              </w:rPr>
            </w:pPr>
            <w:hyperlink r:id="rId25"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753192A0"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09D2EA8E"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4BC06A1B" w14:textId="77777777" w:rsidTr="00531EEF">
        <w:tc>
          <w:tcPr>
            <w:tcW w:w="4077" w:type="dxa"/>
          </w:tcPr>
          <w:p w14:paraId="06C58C50" w14:textId="77777777" w:rsidR="00351167" w:rsidRPr="00B15166" w:rsidRDefault="003A2B53" w:rsidP="00351167">
            <w:pPr>
              <w:spacing w:before="100" w:beforeAutospacing="1" w:after="100" w:afterAutospacing="1"/>
              <w:rPr>
                <w:rFonts w:eastAsia="Times New Roman" w:cs="Times New Roman"/>
                <w:sz w:val="20"/>
                <w:szCs w:val="20"/>
              </w:rPr>
            </w:pPr>
            <w:hyperlink r:id="rId26" w:history="1">
              <w:r w:rsidR="00351167" w:rsidRPr="00B15166">
                <w:rPr>
                  <w:rFonts w:eastAsia="Times New Roman" w:cs="Times New Roman"/>
                  <w:color w:val="0000FF"/>
                  <w:sz w:val="20"/>
                  <w:szCs w:val="20"/>
                  <w:u w:val="single"/>
                </w:rPr>
                <w:t>Imagine Andover: A Sense of Place and Destination</w:t>
              </w:r>
            </w:hyperlink>
          </w:p>
        </w:tc>
        <w:tc>
          <w:tcPr>
            <w:tcW w:w="3062" w:type="dxa"/>
          </w:tcPr>
          <w:p w14:paraId="63A49587"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 City of Andover, MA</w:t>
            </w:r>
          </w:p>
        </w:tc>
        <w:tc>
          <w:tcPr>
            <w:tcW w:w="6536" w:type="dxa"/>
          </w:tcPr>
          <w:p w14:paraId="3C094C49"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The Andover Project Team scope of work was to provide the Town of Andover with fresh insights and candid advice to evaluate the Downtown area and develop a comprehensive playbook of best practice recommendations focusing on a sense of place and destination. What makes a great destination downtown? A sense of place for who? What assets does Andover have to leverage? What defines and distinguishes Downtown Andover? The Andover Team set out to answer these questions and more.</w:t>
            </w:r>
          </w:p>
        </w:tc>
      </w:tr>
      <w:tr w:rsidR="00351167" w:rsidRPr="00B3448E" w14:paraId="5C275992" w14:textId="77777777" w:rsidTr="00531EEF">
        <w:tc>
          <w:tcPr>
            <w:tcW w:w="4077" w:type="dxa"/>
          </w:tcPr>
          <w:p w14:paraId="2FB362A1" w14:textId="77777777" w:rsidR="00351167" w:rsidRPr="00B15166" w:rsidRDefault="003A2B53" w:rsidP="00351167">
            <w:pPr>
              <w:spacing w:before="100" w:beforeAutospacing="1" w:after="100" w:afterAutospacing="1"/>
              <w:rPr>
                <w:rFonts w:eastAsia="Times New Roman" w:cs="Times New Roman"/>
                <w:sz w:val="20"/>
                <w:szCs w:val="20"/>
              </w:rPr>
            </w:pPr>
            <w:hyperlink r:id="rId27" w:tgtFrame="_blank" w:history="1">
              <w:r w:rsidR="00351167" w:rsidRPr="00B15166">
                <w:rPr>
                  <w:rFonts w:eastAsia="Times New Roman" w:cs="Times New Roman"/>
                  <w:color w:val="0000FF"/>
                  <w:sz w:val="20"/>
                  <w:szCs w:val="20"/>
                  <w:u w:val="single"/>
                </w:rPr>
                <w:t xml:space="preserve">Open Fort Collins: </w:t>
              </w:r>
            </w:hyperlink>
          </w:p>
          <w:p w14:paraId="0FDB85A5"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lastRenderedPageBreak/>
              <w:t>A framework for advancing transparency and solutions to complex problems</w:t>
            </w:r>
          </w:p>
        </w:tc>
        <w:tc>
          <w:tcPr>
            <w:tcW w:w="3062" w:type="dxa"/>
          </w:tcPr>
          <w:p w14:paraId="73A2C588"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lastRenderedPageBreak/>
              <w:t>City of Fort Collins, CO</w:t>
            </w:r>
          </w:p>
        </w:tc>
        <w:tc>
          <w:tcPr>
            <w:tcW w:w="6536" w:type="dxa"/>
          </w:tcPr>
          <w:p w14:paraId="4680F442"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The City of Fort Collins is exploring the creation of an open data platform to utilize data to solve complex problems.</w:t>
            </w:r>
            <w:r w:rsidRPr="00B15166">
              <w:rPr>
                <w:rFonts w:eastAsia="Times New Roman" w:cs="Times New Roman"/>
                <w:sz w:val="20"/>
                <w:szCs w:val="20"/>
              </w:rPr>
              <w:br/>
            </w:r>
            <w:r w:rsidRPr="00B15166">
              <w:rPr>
                <w:rFonts w:eastAsia="Times New Roman" w:cs="Times New Roman"/>
                <w:sz w:val="20"/>
                <w:szCs w:val="20"/>
              </w:rPr>
              <w:lastRenderedPageBreak/>
              <w:t>Establishing such a platform will require knowledge about resourcing, changes in business process, governance, potential data sources, enticing citizen use, and preparing for potential change management issues within the organization</w:t>
            </w:r>
          </w:p>
        </w:tc>
      </w:tr>
      <w:tr w:rsidR="00351167" w:rsidRPr="00B3448E" w14:paraId="165C96B0" w14:textId="77777777" w:rsidTr="00531EEF">
        <w:tc>
          <w:tcPr>
            <w:tcW w:w="4077" w:type="dxa"/>
          </w:tcPr>
          <w:p w14:paraId="6CA42ED2" w14:textId="77777777" w:rsidR="00351167" w:rsidRPr="00B15166" w:rsidRDefault="003A2B53" w:rsidP="00351167">
            <w:pPr>
              <w:spacing w:before="100" w:beforeAutospacing="1" w:after="100" w:afterAutospacing="1"/>
              <w:rPr>
                <w:rFonts w:eastAsia="Times New Roman" w:cs="Times New Roman"/>
                <w:sz w:val="20"/>
                <w:szCs w:val="20"/>
              </w:rPr>
            </w:pPr>
            <w:hyperlink r:id="rId28" w:tgtFrame="_blank" w:history="1">
              <w:r w:rsidR="00351167" w:rsidRPr="00B15166">
                <w:rPr>
                  <w:rFonts w:eastAsia="Times New Roman" w:cs="Times New Roman"/>
                  <w:color w:val="0000FF"/>
                  <w:sz w:val="20"/>
                  <w:szCs w:val="20"/>
                  <w:u w:val="single"/>
                </w:rPr>
                <w:t>A Community of Choice, The City You Never Want To Leave</w:t>
              </w:r>
            </w:hyperlink>
          </w:p>
        </w:tc>
        <w:tc>
          <w:tcPr>
            <w:tcW w:w="3062" w:type="dxa"/>
          </w:tcPr>
          <w:p w14:paraId="71A526FF"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City of Fort Lauderdale, FL</w:t>
            </w:r>
          </w:p>
        </w:tc>
        <w:tc>
          <w:tcPr>
            <w:tcW w:w="6536" w:type="dxa"/>
          </w:tcPr>
          <w:p w14:paraId="67D5F673"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 xml:space="preserve">The City of Fort Lauderdale has identified the need to establish a policy, or multiple policies, that will create a more adaptable work environment for its employees. This is based </w:t>
            </w:r>
            <w:r>
              <w:rPr>
                <w:rFonts w:eastAsia="Times New Roman" w:cs="Times New Roman"/>
                <w:sz w:val="20"/>
                <w:szCs w:val="20"/>
              </w:rPr>
              <w:t>on</w:t>
            </w:r>
            <w:r w:rsidRPr="00B15166">
              <w:rPr>
                <w:rFonts w:eastAsia="Times New Roman" w:cs="Times New Roman"/>
                <w:sz w:val="20"/>
                <w:szCs w:val="20"/>
              </w:rPr>
              <w:t xml:space="preserve"> Fort Lauderdale’s stated need to be an “employer of choice” in the region as well to accommodate the organization’s rapid personnel growth within the constraints of the current office space.</w:t>
            </w:r>
          </w:p>
        </w:tc>
      </w:tr>
      <w:tr w:rsidR="00351167" w:rsidRPr="00B3448E" w14:paraId="451FDD40" w14:textId="77777777" w:rsidTr="00531EEF">
        <w:tc>
          <w:tcPr>
            <w:tcW w:w="4077" w:type="dxa"/>
          </w:tcPr>
          <w:p w14:paraId="790D898B" w14:textId="77777777" w:rsidR="00351167" w:rsidRPr="00B15166" w:rsidRDefault="003A2B53" w:rsidP="00351167">
            <w:pPr>
              <w:spacing w:before="100" w:beforeAutospacing="1" w:after="100" w:afterAutospacing="1"/>
              <w:rPr>
                <w:rFonts w:eastAsia="Times New Roman" w:cs="Times New Roman"/>
                <w:sz w:val="20"/>
                <w:szCs w:val="20"/>
              </w:rPr>
            </w:pPr>
            <w:hyperlink r:id="rId29" w:tgtFrame="_blank" w:history="1">
              <w:r w:rsidR="00351167" w:rsidRPr="00B15166">
                <w:rPr>
                  <w:rFonts w:eastAsia="Times New Roman" w:cs="Times New Roman"/>
                  <w:color w:val="0000FF"/>
                  <w:sz w:val="20"/>
                  <w:szCs w:val="20"/>
                  <w:u w:val="single"/>
                </w:rPr>
                <w:t>Time to Act: Integrated Water Management</w:t>
              </w:r>
            </w:hyperlink>
          </w:p>
        </w:tc>
        <w:tc>
          <w:tcPr>
            <w:tcW w:w="3062" w:type="dxa"/>
          </w:tcPr>
          <w:p w14:paraId="17628EC3"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 City of Storm Lake, IA</w:t>
            </w:r>
          </w:p>
        </w:tc>
        <w:tc>
          <w:tcPr>
            <w:tcW w:w="6536" w:type="dxa"/>
          </w:tcPr>
          <w:p w14:paraId="3B0B8CA8"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Iowa’s waterways are one of the largest contributors of polluted water into the Mississippi River that has, in part, led to the 7,700 square mile Dead Zone in the Gulf of Mexico.  The State of Iowa faces EPA regulations to reduce the number of nitrates and phosphorus, referred to as nutrients, entering waterways as well as the Governor’s goal to reduce nutrients flowing into the Mississippi River by 40 percent before 2030.  The City of Storm Lake is one of two cities that will serve as a pilot for implementing alternative solutions.  The Leadership ICMA Project Team, utilizing data from the Iowa League of Cities’ Technical Advisory Committee, is completing a cost benefit analysis to determine which alternatives will best balance the nutrient reduction goals with the limited resources of Iowa cities.</w:t>
            </w:r>
          </w:p>
        </w:tc>
      </w:tr>
      <w:tr w:rsidR="00351167" w:rsidRPr="00B3448E" w14:paraId="771C4B29" w14:textId="77777777" w:rsidTr="00BC249C">
        <w:trPr>
          <w:trHeight w:val="432"/>
        </w:trPr>
        <w:tc>
          <w:tcPr>
            <w:tcW w:w="13675" w:type="dxa"/>
            <w:gridSpan w:val="3"/>
            <w:vAlign w:val="center"/>
          </w:tcPr>
          <w:p w14:paraId="7277C061" w14:textId="77777777" w:rsidR="00351167" w:rsidRPr="00B3448E" w:rsidRDefault="003A2B53" w:rsidP="00351167">
            <w:pPr>
              <w:rPr>
                <w:sz w:val="24"/>
                <w:szCs w:val="24"/>
              </w:rPr>
            </w:pPr>
            <w:hyperlink r:id="rId30"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5</w:t>
              </w:r>
            </w:hyperlink>
          </w:p>
        </w:tc>
      </w:tr>
      <w:tr w:rsidR="00351167" w:rsidRPr="00B3448E" w14:paraId="4BEB1EBC" w14:textId="77777777" w:rsidTr="00BC249C">
        <w:trPr>
          <w:trHeight w:val="432"/>
        </w:trPr>
        <w:tc>
          <w:tcPr>
            <w:tcW w:w="4077" w:type="dxa"/>
            <w:shd w:val="clear" w:color="auto" w:fill="2F5496" w:themeFill="accent1" w:themeFillShade="BF"/>
            <w:vAlign w:val="center"/>
          </w:tcPr>
          <w:p w14:paraId="137C62E7" w14:textId="77777777" w:rsidR="00351167" w:rsidRPr="00B3448E" w:rsidRDefault="003A2B53" w:rsidP="00351167">
            <w:pPr>
              <w:rPr>
                <w:b/>
                <w:color w:val="FFFFFF" w:themeColor="background1"/>
              </w:rPr>
            </w:pPr>
            <w:hyperlink r:id="rId31"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25EAE6E6"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3FA8DB20"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2DA20BD8" w14:textId="77777777" w:rsidTr="005D4182">
        <w:tc>
          <w:tcPr>
            <w:tcW w:w="4077" w:type="dxa"/>
          </w:tcPr>
          <w:p w14:paraId="1606F069" w14:textId="77777777" w:rsidR="00351167" w:rsidRPr="00B15166" w:rsidRDefault="003A2B53" w:rsidP="00351167">
            <w:pPr>
              <w:spacing w:before="100" w:beforeAutospacing="1" w:after="100" w:afterAutospacing="1"/>
              <w:rPr>
                <w:rFonts w:eastAsia="Times New Roman" w:cs="Times New Roman"/>
                <w:b/>
                <w:sz w:val="20"/>
                <w:szCs w:val="20"/>
              </w:rPr>
            </w:pPr>
            <w:hyperlink r:id="rId32" w:tgtFrame="_blank" w:history="1">
              <w:r w:rsidR="00351167" w:rsidRPr="00B15166">
                <w:rPr>
                  <w:rFonts w:eastAsia="Times New Roman" w:cs="Times New Roman"/>
                  <w:b/>
                  <w:color w:val="0000FF"/>
                  <w:sz w:val="20"/>
                  <w:szCs w:val="20"/>
                  <w:u w:val="single"/>
                </w:rPr>
                <w:t>Implementing Enterprise Risk Management</w:t>
              </w:r>
            </w:hyperlink>
          </w:p>
        </w:tc>
        <w:tc>
          <w:tcPr>
            <w:tcW w:w="3062" w:type="dxa"/>
          </w:tcPr>
          <w:p w14:paraId="2341A504"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 City of Charlotte, NC</w:t>
            </w:r>
          </w:p>
        </w:tc>
        <w:tc>
          <w:tcPr>
            <w:tcW w:w="6536" w:type="dxa"/>
          </w:tcPr>
          <w:p w14:paraId="28645F20"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The   Leadership ICMA Team was tasked with   identifying best practices for implementing and guiding an Enterprise Risk Management (ERM) program based on ISO 31000. The LICMA   Team conducted literature research, interviews of individuals associated with   leading risk management organizations, private and public organizations that   have enacted enterprise risk management within their own organizations and   consultants that assist organizations with implementing enterprise risk   management.</w:t>
            </w:r>
          </w:p>
        </w:tc>
      </w:tr>
      <w:tr w:rsidR="00351167" w:rsidRPr="00B3448E" w14:paraId="2E5DD9E5" w14:textId="77777777" w:rsidTr="005D4182">
        <w:tc>
          <w:tcPr>
            <w:tcW w:w="4077" w:type="dxa"/>
          </w:tcPr>
          <w:p w14:paraId="3CAD204E" w14:textId="77777777" w:rsidR="00351167" w:rsidRPr="00C3170E" w:rsidRDefault="003A2B53" w:rsidP="00351167">
            <w:pPr>
              <w:spacing w:before="100" w:beforeAutospacing="1" w:after="240"/>
              <w:rPr>
                <w:rFonts w:eastAsia="Times New Roman" w:cs="Times New Roman"/>
                <w:b/>
                <w:sz w:val="20"/>
                <w:szCs w:val="20"/>
              </w:rPr>
            </w:pPr>
            <w:hyperlink r:id="rId33" w:history="1">
              <w:r w:rsidR="00351167" w:rsidRPr="00C3170E">
                <w:rPr>
                  <w:rStyle w:val="Hyperlink"/>
                  <w:rFonts w:eastAsia="Times New Roman" w:cs="Times New Roman"/>
                  <w:b/>
                  <w:color w:val="4472C4" w:themeColor="accent1"/>
                  <w:sz w:val="20"/>
                  <w:szCs w:val="20"/>
                </w:rPr>
                <w:t>Capital Facilities Planning Process</w:t>
              </w:r>
            </w:hyperlink>
          </w:p>
        </w:tc>
        <w:tc>
          <w:tcPr>
            <w:tcW w:w="3062" w:type="dxa"/>
          </w:tcPr>
          <w:p w14:paraId="58BD2B13" w14:textId="77777777" w:rsidR="00351167" w:rsidRPr="00C3170E" w:rsidRDefault="00351167" w:rsidP="00351167">
            <w:pPr>
              <w:rPr>
                <w:rFonts w:eastAsia="Times New Roman" w:cs="Times New Roman"/>
                <w:sz w:val="20"/>
                <w:szCs w:val="20"/>
              </w:rPr>
            </w:pPr>
            <w:r w:rsidRPr="00C3170E">
              <w:rPr>
                <w:rFonts w:eastAsia="Times New Roman" w:cs="Times New Roman"/>
                <w:sz w:val="20"/>
                <w:szCs w:val="20"/>
              </w:rPr>
              <w:t>City of Issaquah, WA</w:t>
            </w:r>
          </w:p>
        </w:tc>
        <w:tc>
          <w:tcPr>
            <w:tcW w:w="6536" w:type="dxa"/>
          </w:tcPr>
          <w:p w14:paraId="6C2A5077"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The   Leadership ICMA Team was tasked with analyzing the existing capital facilities planning in the City of Issaquah and recommending improvements to align the capital facilities plan with the community's needs.</w:t>
            </w:r>
          </w:p>
        </w:tc>
      </w:tr>
      <w:tr w:rsidR="00351167" w:rsidRPr="00B3448E" w14:paraId="163708B3" w14:textId="77777777" w:rsidTr="005D4182">
        <w:tc>
          <w:tcPr>
            <w:tcW w:w="4077" w:type="dxa"/>
          </w:tcPr>
          <w:p w14:paraId="617CF8FC" w14:textId="77777777" w:rsidR="00351167" w:rsidRPr="00B15166" w:rsidRDefault="003A2B53" w:rsidP="00351167">
            <w:pPr>
              <w:spacing w:before="100" w:beforeAutospacing="1" w:after="100" w:afterAutospacing="1"/>
              <w:rPr>
                <w:rFonts w:eastAsia="Times New Roman" w:cs="Times New Roman"/>
                <w:sz w:val="20"/>
                <w:szCs w:val="20"/>
              </w:rPr>
            </w:pPr>
            <w:hyperlink r:id="rId34" w:tgtFrame="_blank" w:history="1">
              <w:r w:rsidR="00351167" w:rsidRPr="00B15166">
                <w:rPr>
                  <w:rFonts w:eastAsia="Times New Roman" w:cs="Times New Roman"/>
                  <w:color w:val="0000FF"/>
                  <w:sz w:val="20"/>
                  <w:szCs w:val="20"/>
                  <w:u w:val="single"/>
                </w:rPr>
                <w:t>Reset Strategy: Road Map to Financial Sustainability</w:t>
              </w:r>
            </w:hyperlink>
          </w:p>
        </w:tc>
        <w:tc>
          <w:tcPr>
            <w:tcW w:w="3062" w:type="dxa"/>
          </w:tcPr>
          <w:p w14:paraId="1268D0BD"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County of Navajo, AZ</w:t>
            </w:r>
          </w:p>
        </w:tc>
        <w:tc>
          <w:tcPr>
            <w:tcW w:w="6536" w:type="dxa"/>
          </w:tcPr>
          <w:p w14:paraId="5A1C996E"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The Leadership ICMA Team was tasked with the development of budgetary tools and long-term financial planning models that align with the County’s Strategic Plan to strengthen fiscal sustainability. </w:t>
            </w:r>
          </w:p>
        </w:tc>
      </w:tr>
      <w:tr w:rsidR="00351167" w:rsidRPr="00B3448E" w14:paraId="2872274B" w14:textId="77777777" w:rsidTr="005D4182">
        <w:tc>
          <w:tcPr>
            <w:tcW w:w="4077" w:type="dxa"/>
          </w:tcPr>
          <w:p w14:paraId="5855788B" w14:textId="77777777" w:rsidR="00351167" w:rsidRPr="00B15166" w:rsidRDefault="003A2B53" w:rsidP="00351167">
            <w:pPr>
              <w:rPr>
                <w:rFonts w:eastAsia="Times New Roman" w:cs="Times New Roman"/>
                <w:sz w:val="20"/>
                <w:szCs w:val="20"/>
              </w:rPr>
            </w:pPr>
            <w:hyperlink r:id="rId35" w:tgtFrame="_blank" w:history="1">
              <w:r w:rsidR="00351167" w:rsidRPr="00B15166">
                <w:rPr>
                  <w:rFonts w:eastAsia="Times New Roman" w:cs="Times New Roman"/>
                  <w:color w:val="0000FF"/>
                  <w:sz w:val="20"/>
                  <w:szCs w:val="20"/>
                  <w:u w:val="single"/>
                </w:rPr>
                <w:t>Developing A Human Services Funding Framework</w:t>
              </w:r>
            </w:hyperlink>
          </w:p>
        </w:tc>
        <w:tc>
          <w:tcPr>
            <w:tcW w:w="3062" w:type="dxa"/>
          </w:tcPr>
          <w:p w14:paraId="61FE4B34" w14:textId="70D40F73"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City of Tacoma, WA</w:t>
            </w:r>
          </w:p>
        </w:tc>
        <w:tc>
          <w:tcPr>
            <w:tcW w:w="6536" w:type="dxa"/>
          </w:tcPr>
          <w:p w14:paraId="7397FA81" w14:textId="77777777" w:rsidR="00351167" w:rsidRPr="00B15166" w:rsidRDefault="00351167" w:rsidP="00351167">
            <w:pPr>
              <w:rPr>
                <w:rFonts w:eastAsia="Times New Roman" w:cs="Times New Roman"/>
                <w:sz w:val="20"/>
                <w:szCs w:val="20"/>
              </w:rPr>
            </w:pPr>
            <w:r w:rsidRPr="00B15166">
              <w:rPr>
                <w:rFonts w:eastAsia="Times New Roman" w:cs="Times New Roman"/>
                <w:sz w:val="20"/>
                <w:szCs w:val="20"/>
              </w:rPr>
              <w:t xml:space="preserve">The Leadership ICMA Team was tasked with Identifying correlations between human services funding decisions and strategic plans. Reviewing misalignments between the </w:t>
            </w:r>
            <w:r w:rsidRPr="00B15166">
              <w:rPr>
                <w:rFonts w:eastAsia="Times New Roman" w:cs="Times New Roman"/>
                <w:i/>
                <w:iCs/>
                <w:sz w:val="20"/>
                <w:szCs w:val="20"/>
              </w:rPr>
              <w:t>2015-2019 Human Service Strategic Plan</w:t>
            </w:r>
            <w:r w:rsidRPr="00B15166">
              <w:rPr>
                <w:rFonts w:eastAsia="Times New Roman" w:cs="Times New Roman"/>
                <w:sz w:val="20"/>
                <w:szCs w:val="20"/>
              </w:rPr>
              <w:t xml:space="preserve"> and </w:t>
            </w:r>
            <w:r w:rsidRPr="00B15166">
              <w:rPr>
                <w:rFonts w:eastAsia="Times New Roman" w:cs="Times New Roman"/>
                <w:i/>
                <w:iCs/>
                <w:sz w:val="20"/>
                <w:szCs w:val="20"/>
              </w:rPr>
              <w:t>Tacoma 2025</w:t>
            </w:r>
            <w:r w:rsidRPr="00B15166">
              <w:rPr>
                <w:rFonts w:eastAsia="Times New Roman" w:cs="Times New Roman"/>
                <w:sz w:val="20"/>
                <w:szCs w:val="20"/>
              </w:rPr>
              <w:t xml:space="preserve"> with Tacoma staff. Reviewing misalignments between the current funding practices and the </w:t>
            </w:r>
            <w:r w:rsidRPr="00B15166">
              <w:rPr>
                <w:rFonts w:eastAsia="Times New Roman" w:cs="Times New Roman"/>
                <w:i/>
                <w:iCs/>
                <w:sz w:val="20"/>
                <w:szCs w:val="20"/>
              </w:rPr>
              <w:t>City’s Equity and Empowerment Initiative. And</w:t>
            </w:r>
            <w:r w:rsidRPr="00B15166">
              <w:rPr>
                <w:rFonts w:eastAsia="Times New Roman" w:cs="Times New Roman"/>
                <w:sz w:val="20"/>
                <w:szCs w:val="20"/>
              </w:rPr>
              <w:t xml:space="preserve"> reporting outlining findings, framework, and implementation recommendations</w:t>
            </w:r>
          </w:p>
        </w:tc>
      </w:tr>
      <w:tr w:rsidR="00351167" w:rsidRPr="00B3448E" w14:paraId="23D4C3A3" w14:textId="77777777" w:rsidTr="00BC249C">
        <w:trPr>
          <w:trHeight w:val="432"/>
        </w:trPr>
        <w:tc>
          <w:tcPr>
            <w:tcW w:w="13675" w:type="dxa"/>
            <w:gridSpan w:val="3"/>
            <w:vAlign w:val="center"/>
          </w:tcPr>
          <w:p w14:paraId="3E5A289C" w14:textId="77777777" w:rsidR="00351167" w:rsidRPr="00B3448E" w:rsidRDefault="003A2B53" w:rsidP="00351167">
            <w:pPr>
              <w:rPr>
                <w:sz w:val="24"/>
                <w:szCs w:val="24"/>
              </w:rPr>
            </w:pPr>
            <w:hyperlink r:id="rId36" w:history="1">
              <w:r w:rsidR="00351167" w:rsidRPr="00B15166">
                <w:rPr>
                  <w:rFonts w:eastAsia="Times New Roman" w:cs="Times New Roman"/>
                  <w:b/>
                  <w:bCs/>
                  <w:sz w:val="24"/>
                  <w:szCs w:val="24"/>
                </w:rPr>
                <w:t>Leadership ICMA Class</w:t>
              </w:r>
              <w:r w:rsidR="00351167">
                <w:rPr>
                  <w:rFonts w:eastAsia="Times New Roman" w:cs="Times New Roman"/>
                  <w:b/>
                  <w:bCs/>
                  <w:sz w:val="24"/>
                  <w:szCs w:val="24"/>
                </w:rPr>
                <w:t xml:space="preserve"> </w:t>
              </w:r>
              <w:r w:rsidR="00351167" w:rsidRPr="00B15166">
                <w:rPr>
                  <w:rFonts w:eastAsia="Times New Roman" w:cs="Times New Roman"/>
                  <w:b/>
                  <w:bCs/>
                  <w:sz w:val="24"/>
                  <w:szCs w:val="24"/>
                </w:rPr>
                <w:t>of 201</w:t>
              </w:r>
              <w:r w:rsidR="00351167">
                <w:rPr>
                  <w:rFonts w:eastAsia="Times New Roman" w:cs="Times New Roman"/>
                  <w:b/>
                  <w:bCs/>
                  <w:sz w:val="24"/>
                  <w:szCs w:val="24"/>
                </w:rPr>
                <w:t>4</w:t>
              </w:r>
            </w:hyperlink>
          </w:p>
        </w:tc>
      </w:tr>
      <w:tr w:rsidR="00351167" w:rsidRPr="00B3448E" w14:paraId="38966F2F" w14:textId="77777777" w:rsidTr="00BC249C">
        <w:trPr>
          <w:trHeight w:val="432"/>
        </w:trPr>
        <w:tc>
          <w:tcPr>
            <w:tcW w:w="4077" w:type="dxa"/>
            <w:shd w:val="clear" w:color="auto" w:fill="2F5496" w:themeFill="accent1" w:themeFillShade="BF"/>
            <w:vAlign w:val="center"/>
          </w:tcPr>
          <w:p w14:paraId="34620B53" w14:textId="77777777" w:rsidR="00351167" w:rsidRPr="00B3448E" w:rsidRDefault="003A2B53" w:rsidP="00351167">
            <w:pPr>
              <w:rPr>
                <w:b/>
                <w:color w:val="FFFFFF" w:themeColor="background1"/>
              </w:rPr>
            </w:pPr>
            <w:hyperlink r:id="rId37"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30593117"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68BD1333"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64F417C7" w14:textId="77777777" w:rsidTr="00E76DA7">
        <w:tc>
          <w:tcPr>
            <w:tcW w:w="4077" w:type="dxa"/>
          </w:tcPr>
          <w:p w14:paraId="7E3427E0" w14:textId="77777777" w:rsidR="00351167" w:rsidRPr="00B15166" w:rsidRDefault="003A2B53" w:rsidP="00351167">
            <w:pPr>
              <w:spacing w:before="100" w:beforeAutospacing="1" w:after="100" w:afterAutospacing="1"/>
              <w:rPr>
                <w:rFonts w:eastAsia="Times New Roman" w:cs="Times New Roman"/>
                <w:sz w:val="20"/>
                <w:szCs w:val="20"/>
              </w:rPr>
            </w:pPr>
            <w:hyperlink r:id="rId38" w:tgtFrame="_blank" w:history="1">
              <w:r w:rsidR="00351167" w:rsidRPr="00B15166">
                <w:rPr>
                  <w:rFonts w:eastAsia="Times New Roman" w:cs="Times New Roman"/>
                  <w:color w:val="0000FF"/>
                  <w:sz w:val="20"/>
                  <w:szCs w:val="20"/>
                  <w:u w:val="single"/>
                </w:rPr>
                <w:t>Enriching Livability Through Partnerships</w:t>
              </w:r>
            </w:hyperlink>
          </w:p>
        </w:tc>
        <w:tc>
          <w:tcPr>
            <w:tcW w:w="3062" w:type="dxa"/>
          </w:tcPr>
          <w:p w14:paraId="31EAB95B"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City of Edmonton, Alberta, Canada</w:t>
            </w:r>
          </w:p>
        </w:tc>
        <w:tc>
          <w:tcPr>
            <w:tcW w:w="6536" w:type="dxa"/>
          </w:tcPr>
          <w:p w14:paraId="14D5B100"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The dynamic challenges and services demanded by communities need coordinated efforts by the city and its neighboring communities, businesses, and non-profits. Leadership ICMA assist the City of Edmonton, Alberta, Canada) to evaluate how to best use partnerships to accomplish the Transforming Edmonton vision.</w:t>
            </w:r>
          </w:p>
        </w:tc>
      </w:tr>
      <w:tr w:rsidR="00351167" w:rsidRPr="00B3448E" w14:paraId="4833BE26" w14:textId="77777777" w:rsidTr="00E76DA7">
        <w:tc>
          <w:tcPr>
            <w:tcW w:w="4077" w:type="dxa"/>
          </w:tcPr>
          <w:p w14:paraId="034111C7" w14:textId="77777777" w:rsidR="00351167" w:rsidRPr="004854E0" w:rsidRDefault="00351167" w:rsidP="00351167">
            <w:pPr>
              <w:spacing w:before="100" w:beforeAutospacing="1" w:after="100" w:afterAutospacing="1"/>
              <w:rPr>
                <w:rStyle w:val="Hyperlink"/>
                <w:rFonts w:eastAsia="Times New Roman" w:cs="Times New Roman"/>
                <w:sz w:val="20"/>
                <w:szCs w:val="20"/>
              </w:rPr>
            </w:pPr>
            <w:r>
              <w:rPr>
                <w:rFonts w:eastAsia="Times New Roman" w:cs="Times New Roman"/>
                <w:color w:val="0000FF"/>
                <w:sz w:val="20"/>
                <w:szCs w:val="20"/>
                <w:u w:val="single"/>
              </w:rPr>
              <w:fldChar w:fldCharType="begin"/>
            </w:r>
            <w:r>
              <w:rPr>
                <w:rFonts w:eastAsia="Times New Roman" w:cs="Times New Roman"/>
                <w:color w:val="0000FF"/>
                <w:sz w:val="20"/>
                <w:szCs w:val="20"/>
                <w:u w:val="single"/>
              </w:rPr>
              <w:instrText xml:space="preserve"> HYPERLINK "https://icma.org/documents/traffic-calming-toolbox-decatur-ga" \t "_blank" </w:instrText>
            </w:r>
            <w:r>
              <w:rPr>
                <w:rFonts w:eastAsia="Times New Roman" w:cs="Times New Roman"/>
                <w:color w:val="0000FF"/>
                <w:sz w:val="20"/>
                <w:szCs w:val="20"/>
                <w:u w:val="single"/>
              </w:rPr>
              <w:fldChar w:fldCharType="separate"/>
            </w:r>
            <w:r w:rsidRPr="004854E0">
              <w:rPr>
                <w:rStyle w:val="Hyperlink"/>
                <w:rFonts w:eastAsia="Times New Roman" w:cs="Times New Roman"/>
                <w:sz w:val="20"/>
                <w:szCs w:val="20"/>
              </w:rPr>
              <w:t>Traffic Calming Toolbox</w:t>
            </w:r>
          </w:p>
          <w:p w14:paraId="7253A2A8" w14:textId="77777777" w:rsidR="00351167" w:rsidRPr="00B15166" w:rsidRDefault="00351167" w:rsidP="00351167">
            <w:pPr>
              <w:spacing w:before="100" w:beforeAutospacing="1" w:after="100" w:afterAutospacing="1"/>
              <w:rPr>
                <w:rFonts w:eastAsia="Times New Roman" w:cs="Times New Roman"/>
                <w:sz w:val="20"/>
                <w:szCs w:val="20"/>
              </w:rPr>
            </w:pPr>
            <w:r>
              <w:rPr>
                <w:rFonts w:eastAsia="Times New Roman" w:cs="Times New Roman"/>
                <w:color w:val="0000FF"/>
                <w:sz w:val="20"/>
                <w:szCs w:val="20"/>
                <w:u w:val="single"/>
              </w:rPr>
              <w:fldChar w:fldCharType="end"/>
            </w:r>
            <w:hyperlink r:id="rId39" w:tgtFrame="_blank" w:history="1">
              <w:r w:rsidRPr="00B15166">
                <w:rPr>
                  <w:rFonts w:eastAsia="Times New Roman" w:cs="Times New Roman"/>
                  <w:color w:val="0000FF"/>
                  <w:sz w:val="20"/>
                  <w:szCs w:val="20"/>
                  <w:u w:val="single"/>
                </w:rPr>
                <w:t>Traffic Calming Improvement Story</w:t>
              </w:r>
            </w:hyperlink>
          </w:p>
        </w:tc>
        <w:tc>
          <w:tcPr>
            <w:tcW w:w="3062" w:type="dxa"/>
          </w:tcPr>
          <w:p w14:paraId="0D93FD0D" w14:textId="63E066FE"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 </w:t>
            </w:r>
            <w:r>
              <w:rPr>
                <w:rFonts w:eastAsia="Times New Roman" w:cs="Times New Roman"/>
                <w:sz w:val="20"/>
                <w:szCs w:val="20"/>
              </w:rPr>
              <w:t xml:space="preserve">City of </w:t>
            </w:r>
            <w:r w:rsidRPr="00B15166">
              <w:rPr>
                <w:rFonts w:eastAsia="Times New Roman" w:cs="Times New Roman"/>
                <w:sz w:val="20"/>
                <w:szCs w:val="20"/>
              </w:rPr>
              <w:t>Decatur, GA</w:t>
            </w:r>
          </w:p>
        </w:tc>
        <w:tc>
          <w:tcPr>
            <w:tcW w:w="6536" w:type="dxa"/>
          </w:tcPr>
          <w:p w14:paraId="015F8310"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This toolkit provides a variety of traffic calming options which share the common goal of ensuring pedestrian safety and maintaining an active living community open to diverse means of transportation, applicable to a variety of street types, and that are fair, balanced, and flexible to suit the various stakeholders.</w:t>
            </w:r>
          </w:p>
        </w:tc>
      </w:tr>
      <w:tr w:rsidR="00351167" w:rsidRPr="00B3448E" w14:paraId="2F05EDA6" w14:textId="77777777" w:rsidTr="00E76DA7">
        <w:tc>
          <w:tcPr>
            <w:tcW w:w="4077" w:type="dxa"/>
          </w:tcPr>
          <w:p w14:paraId="0412A0A2" w14:textId="77777777" w:rsidR="00351167" w:rsidRPr="00B15166" w:rsidRDefault="003A2B53" w:rsidP="00351167">
            <w:pPr>
              <w:spacing w:before="100" w:beforeAutospacing="1" w:after="100" w:afterAutospacing="1"/>
              <w:rPr>
                <w:rFonts w:eastAsia="Times New Roman" w:cs="Times New Roman"/>
                <w:sz w:val="20"/>
                <w:szCs w:val="20"/>
              </w:rPr>
            </w:pPr>
            <w:hyperlink r:id="rId40" w:tgtFrame="_blank" w:history="1">
              <w:r w:rsidR="00351167" w:rsidRPr="00B15166">
                <w:rPr>
                  <w:rFonts w:eastAsia="Times New Roman" w:cs="Times New Roman"/>
                  <w:color w:val="0000FF"/>
                  <w:sz w:val="20"/>
                  <w:szCs w:val="20"/>
                  <w:u w:val="single"/>
                </w:rPr>
                <w:t>Preserving Milton's Character and Quality of Life</w:t>
              </w:r>
            </w:hyperlink>
          </w:p>
        </w:tc>
        <w:tc>
          <w:tcPr>
            <w:tcW w:w="3062" w:type="dxa"/>
          </w:tcPr>
          <w:p w14:paraId="59A92A36" w14:textId="1642DE14" w:rsidR="00351167" w:rsidRPr="00B15166" w:rsidRDefault="00351167" w:rsidP="00351167">
            <w:pPr>
              <w:spacing w:before="100" w:beforeAutospacing="1" w:after="100" w:afterAutospacing="1"/>
              <w:rPr>
                <w:rFonts w:eastAsia="Times New Roman" w:cs="Times New Roman"/>
                <w:sz w:val="20"/>
                <w:szCs w:val="20"/>
              </w:rPr>
            </w:pPr>
            <w:r>
              <w:t xml:space="preserve">City of </w:t>
            </w:r>
            <w:r w:rsidRPr="00B15166">
              <w:rPr>
                <w:rFonts w:eastAsia="Times New Roman" w:cs="Times New Roman"/>
                <w:sz w:val="20"/>
                <w:szCs w:val="20"/>
              </w:rPr>
              <w:t>Milton, GA</w:t>
            </w:r>
          </w:p>
        </w:tc>
        <w:tc>
          <w:tcPr>
            <w:tcW w:w="6536" w:type="dxa"/>
          </w:tcPr>
          <w:p w14:paraId="49C53EC5"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Leadership ICMA Class of 2014 is excited to present this play-book of applicable land preservation tools designed to find the balance between growth and preservation in the City of Milton, GA</w:t>
            </w:r>
          </w:p>
        </w:tc>
      </w:tr>
      <w:tr w:rsidR="00351167" w:rsidRPr="00B3448E" w14:paraId="2EACF381" w14:textId="77777777" w:rsidTr="00BC249C">
        <w:trPr>
          <w:trHeight w:val="432"/>
        </w:trPr>
        <w:tc>
          <w:tcPr>
            <w:tcW w:w="13675" w:type="dxa"/>
            <w:gridSpan w:val="3"/>
            <w:vAlign w:val="center"/>
          </w:tcPr>
          <w:p w14:paraId="117ACA3B" w14:textId="77777777" w:rsidR="00351167" w:rsidRPr="00B3448E" w:rsidRDefault="003A2B53" w:rsidP="00351167">
            <w:pPr>
              <w:rPr>
                <w:sz w:val="24"/>
                <w:szCs w:val="24"/>
              </w:rPr>
            </w:pPr>
            <w:hyperlink r:id="rId41"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3</w:t>
              </w:r>
            </w:hyperlink>
          </w:p>
        </w:tc>
      </w:tr>
      <w:tr w:rsidR="00351167" w:rsidRPr="00B3448E" w14:paraId="7FBD8063" w14:textId="77777777" w:rsidTr="00BC249C">
        <w:trPr>
          <w:trHeight w:val="432"/>
        </w:trPr>
        <w:tc>
          <w:tcPr>
            <w:tcW w:w="4077" w:type="dxa"/>
            <w:shd w:val="clear" w:color="auto" w:fill="2F5496" w:themeFill="accent1" w:themeFillShade="BF"/>
            <w:vAlign w:val="center"/>
          </w:tcPr>
          <w:p w14:paraId="3C066CF0" w14:textId="77777777" w:rsidR="00351167" w:rsidRPr="00B3448E" w:rsidRDefault="003A2B53" w:rsidP="00351167">
            <w:pPr>
              <w:rPr>
                <w:b/>
                <w:color w:val="FFFFFF" w:themeColor="background1"/>
              </w:rPr>
            </w:pPr>
            <w:hyperlink r:id="rId42"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5D8DFB31"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2AEA75FF"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012D2CF4" w14:textId="77777777" w:rsidTr="00B3448E">
        <w:tc>
          <w:tcPr>
            <w:tcW w:w="4077" w:type="dxa"/>
            <w:vAlign w:val="center"/>
          </w:tcPr>
          <w:p w14:paraId="23F3647B" w14:textId="77777777" w:rsidR="00351167" w:rsidRPr="00B15166" w:rsidRDefault="003A2B53" w:rsidP="00351167">
            <w:pPr>
              <w:spacing w:before="100" w:beforeAutospacing="1" w:after="100" w:afterAutospacing="1"/>
              <w:rPr>
                <w:rFonts w:eastAsia="Times New Roman" w:cs="Times New Roman"/>
                <w:sz w:val="20"/>
                <w:szCs w:val="20"/>
              </w:rPr>
            </w:pPr>
            <w:hyperlink r:id="rId43" w:history="1">
              <w:r w:rsidR="00351167" w:rsidRPr="00B15166">
                <w:rPr>
                  <w:rFonts w:eastAsia="Times New Roman" w:cs="Times New Roman"/>
                  <w:color w:val="0000FF"/>
                  <w:sz w:val="20"/>
                  <w:szCs w:val="20"/>
                  <w:u w:val="single"/>
                </w:rPr>
                <w:t>Tulsa Asset Management-Guide</w:t>
              </w:r>
            </w:hyperlink>
          </w:p>
        </w:tc>
        <w:tc>
          <w:tcPr>
            <w:tcW w:w="3062" w:type="dxa"/>
            <w:vAlign w:val="center"/>
          </w:tcPr>
          <w:p w14:paraId="4B6288BE"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Tulsa, Oklahoma</w:t>
            </w:r>
          </w:p>
        </w:tc>
        <w:tc>
          <w:tcPr>
            <w:tcW w:w="6536" w:type="dxa"/>
            <w:vAlign w:val="center"/>
          </w:tcPr>
          <w:p w14:paraId="1E24B47F" w14:textId="77777777" w:rsidR="00351167" w:rsidRPr="00B15166" w:rsidRDefault="00351167" w:rsidP="00351167">
            <w:pPr>
              <w:spacing w:before="100" w:beforeAutospacing="1" w:after="100" w:afterAutospacing="1"/>
              <w:rPr>
                <w:rFonts w:eastAsia="Times New Roman" w:cs="Times New Roman"/>
                <w:sz w:val="20"/>
                <w:szCs w:val="20"/>
              </w:rPr>
            </w:pPr>
            <w:r>
              <w:rPr>
                <w:rFonts w:ascii="Arial" w:hAnsi="Arial" w:cs="Arial"/>
                <w:color w:val="515151"/>
                <w:shd w:val="clear" w:color="auto" w:fill="FFFFFF"/>
              </w:rPr>
              <w:t>A comparative analysis from the Leadership ICMA Team of best management practices and processes and provides specific action steps.</w:t>
            </w:r>
          </w:p>
        </w:tc>
      </w:tr>
      <w:tr w:rsidR="00351167" w:rsidRPr="00B3448E" w14:paraId="5590D4C4" w14:textId="77777777" w:rsidTr="00B3448E">
        <w:tc>
          <w:tcPr>
            <w:tcW w:w="4077" w:type="dxa"/>
            <w:vAlign w:val="center"/>
          </w:tcPr>
          <w:p w14:paraId="3D2244B0" w14:textId="77777777" w:rsidR="00351167" w:rsidRPr="00B15166" w:rsidRDefault="003A2B53" w:rsidP="00351167">
            <w:pPr>
              <w:spacing w:before="100" w:beforeAutospacing="1" w:after="100" w:afterAutospacing="1"/>
              <w:rPr>
                <w:rFonts w:eastAsia="Times New Roman" w:cs="Times New Roman"/>
                <w:sz w:val="20"/>
                <w:szCs w:val="20"/>
              </w:rPr>
            </w:pPr>
            <w:hyperlink r:id="rId44" w:history="1">
              <w:r w:rsidR="00351167" w:rsidRPr="00B15166">
                <w:rPr>
                  <w:rFonts w:eastAsia="Times New Roman" w:cs="Times New Roman"/>
                  <w:color w:val="0000FF"/>
                  <w:sz w:val="20"/>
                  <w:szCs w:val="20"/>
                  <w:u w:val="single"/>
                </w:rPr>
                <w:t>Public Engagement: Expanding the Horizon</w:t>
              </w:r>
            </w:hyperlink>
          </w:p>
        </w:tc>
        <w:tc>
          <w:tcPr>
            <w:tcW w:w="3062" w:type="dxa"/>
            <w:vAlign w:val="center"/>
          </w:tcPr>
          <w:p w14:paraId="66B1E8AE"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Ft. Lauderdale, Florida</w:t>
            </w:r>
          </w:p>
        </w:tc>
        <w:tc>
          <w:tcPr>
            <w:tcW w:w="6536" w:type="dxa"/>
            <w:vAlign w:val="center"/>
          </w:tcPr>
          <w:p w14:paraId="52385139" w14:textId="77777777" w:rsidR="00351167" w:rsidRPr="00B15166" w:rsidRDefault="00351167" w:rsidP="00351167">
            <w:pPr>
              <w:spacing w:before="100" w:beforeAutospacing="1" w:after="100" w:afterAutospacing="1"/>
              <w:rPr>
                <w:rFonts w:eastAsia="Times New Roman" w:cs="Times New Roman"/>
                <w:sz w:val="20"/>
                <w:szCs w:val="20"/>
              </w:rPr>
            </w:pPr>
          </w:p>
        </w:tc>
      </w:tr>
      <w:tr w:rsidR="00351167" w:rsidRPr="00B3448E" w14:paraId="10A600BE" w14:textId="77777777" w:rsidTr="00E76DA7">
        <w:tc>
          <w:tcPr>
            <w:tcW w:w="4077" w:type="dxa"/>
            <w:vAlign w:val="center"/>
          </w:tcPr>
          <w:p w14:paraId="303F53F9" w14:textId="77777777" w:rsidR="00351167" w:rsidRPr="00B15166" w:rsidRDefault="003A2B53" w:rsidP="00351167">
            <w:pPr>
              <w:spacing w:before="100" w:beforeAutospacing="1" w:after="100" w:afterAutospacing="1"/>
              <w:rPr>
                <w:rFonts w:eastAsia="Times New Roman" w:cs="Times New Roman"/>
                <w:sz w:val="20"/>
                <w:szCs w:val="20"/>
              </w:rPr>
            </w:pPr>
            <w:hyperlink r:id="rId45" w:history="1">
              <w:r w:rsidR="00351167" w:rsidRPr="00B15166">
                <w:rPr>
                  <w:rFonts w:eastAsia="Times New Roman" w:cs="Times New Roman"/>
                  <w:color w:val="0000FF"/>
                  <w:sz w:val="20"/>
                  <w:szCs w:val="20"/>
                  <w:u w:val="single"/>
                </w:rPr>
                <w:t>Comprehensive Records Management System</w:t>
              </w:r>
            </w:hyperlink>
          </w:p>
        </w:tc>
        <w:tc>
          <w:tcPr>
            <w:tcW w:w="3062" w:type="dxa"/>
          </w:tcPr>
          <w:p w14:paraId="08853919" w14:textId="77777777" w:rsidR="00351167" w:rsidRPr="00B15166" w:rsidRDefault="00351167" w:rsidP="00351167">
            <w:pPr>
              <w:spacing w:before="100" w:beforeAutospacing="1" w:after="100" w:afterAutospacing="1"/>
              <w:rPr>
                <w:rFonts w:eastAsia="Times New Roman" w:cs="Times New Roman"/>
                <w:sz w:val="20"/>
                <w:szCs w:val="20"/>
              </w:rPr>
            </w:pPr>
          </w:p>
        </w:tc>
        <w:tc>
          <w:tcPr>
            <w:tcW w:w="6536" w:type="dxa"/>
            <w:vAlign w:val="center"/>
          </w:tcPr>
          <w:p w14:paraId="79EC2C0D" w14:textId="77777777" w:rsidR="00351167" w:rsidRPr="00743386" w:rsidRDefault="00351167" w:rsidP="00351167">
            <w:pPr>
              <w:autoSpaceDE w:val="0"/>
              <w:autoSpaceDN w:val="0"/>
              <w:adjustRightInd w:val="0"/>
              <w:rPr>
                <w:rFonts w:cs="Gill Sans MT"/>
                <w:sz w:val="20"/>
                <w:szCs w:val="20"/>
              </w:rPr>
            </w:pPr>
            <w:r w:rsidRPr="00743386">
              <w:rPr>
                <w:rFonts w:cs="Gill Sans MT"/>
                <w:sz w:val="20"/>
                <w:szCs w:val="20"/>
              </w:rPr>
              <w:t xml:space="preserve">An in-depth analysis of </w:t>
            </w:r>
            <w:r>
              <w:rPr>
                <w:rFonts w:cs="Gill Sans MT"/>
                <w:sz w:val="20"/>
                <w:szCs w:val="20"/>
              </w:rPr>
              <w:t xml:space="preserve">and identification of </w:t>
            </w:r>
            <w:r w:rsidRPr="00743386">
              <w:rPr>
                <w:rFonts w:cs="Gill Sans MT"/>
                <w:sz w:val="20"/>
                <w:szCs w:val="20"/>
              </w:rPr>
              <w:t>best practices from government and business entities; and creating a</w:t>
            </w:r>
          </w:p>
          <w:p w14:paraId="7462E2DC" w14:textId="77777777" w:rsidR="00351167" w:rsidRPr="00743386" w:rsidRDefault="00351167" w:rsidP="00351167">
            <w:pPr>
              <w:autoSpaceDE w:val="0"/>
              <w:autoSpaceDN w:val="0"/>
              <w:adjustRightInd w:val="0"/>
              <w:rPr>
                <w:rFonts w:eastAsia="Times New Roman" w:cs="Times New Roman"/>
                <w:sz w:val="20"/>
                <w:szCs w:val="20"/>
              </w:rPr>
            </w:pPr>
            <w:r w:rsidRPr="00743386">
              <w:rPr>
                <w:rFonts w:cs="Gill Sans MT"/>
                <w:sz w:val="20"/>
                <w:szCs w:val="20"/>
              </w:rPr>
              <w:t>strategic implementation plan to guide city staff in moving forward with the next steps of</w:t>
            </w:r>
            <w:r>
              <w:rPr>
                <w:rFonts w:cs="Gill Sans MT"/>
                <w:sz w:val="20"/>
                <w:szCs w:val="20"/>
              </w:rPr>
              <w:t xml:space="preserve"> </w:t>
            </w:r>
            <w:r w:rsidRPr="00743386">
              <w:rPr>
                <w:rFonts w:cs="Gill Sans MT"/>
                <w:sz w:val="20"/>
                <w:szCs w:val="20"/>
              </w:rPr>
              <w:t xml:space="preserve">the program. </w:t>
            </w:r>
          </w:p>
        </w:tc>
      </w:tr>
      <w:tr w:rsidR="00351167" w:rsidRPr="00B3448E" w14:paraId="39AD513D" w14:textId="77777777" w:rsidTr="00BC249C">
        <w:trPr>
          <w:trHeight w:val="432"/>
        </w:trPr>
        <w:tc>
          <w:tcPr>
            <w:tcW w:w="13675" w:type="dxa"/>
            <w:gridSpan w:val="3"/>
            <w:vAlign w:val="center"/>
          </w:tcPr>
          <w:p w14:paraId="4B774560" w14:textId="77777777" w:rsidR="00351167" w:rsidRPr="00B3448E" w:rsidRDefault="003A2B53" w:rsidP="00351167">
            <w:pPr>
              <w:rPr>
                <w:sz w:val="24"/>
                <w:szCs w:val="24"/>
              </w:rPr>
            </w:pPr>
            <w:hyperlink r:id="rId46"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2</w:t>
              </w:r>
            </w:hyperlink>
          </w:p>
        </w:tc>
      </w:tr>
      <w:tr w:rsidR="00351167" w:rsidRPr="00B3448E" w14:paraId="62FCEC71" w14:textId="77777777" w:rsidTr="00BC249C">
        <w:trPr>
          <w:trHeight w:val="432"/>
        </w:trPr>
        <w:tc>
          <w:tcPr>
            <w:tcW w:w="4077" w:type="dxa"/>
            <w:shd w:val="clear" w:color="auto" w:fill="2F5496" w:themeFill="accent1" w:themeFillShade="BF"/>
            <w:vAlign w:val="center"/>
          </w:tcPr>
          <w:p w14:paraId="49125113" w14:textId="77777777" w:rsidR="00351167" w:rsidRPr="00B3448E" w:rsidRDefault="003A2B53" w:rsidP="00351167">
            <w:pPr>
              <w:rPr>
                <w:b/>
                <w:color w:val="FFFFFF" w:themeColor="background1"/>
              </w:rPr>
            </w:pPr>
            <w:hyperlink r:id="rId47"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5EBD1D6B"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181E71B5"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14483D04" w14:textId="77777777" w:rsidTr="00B3448E">
        <w:tc>
          <w:tcPr>
            <w:tcW w:w="4077" w:type="dxa"/>
            <w:vAlign w:val="center"/>
          </w:tcPr>
          <w:p w14:paraId="1C079407" w14:textId="77777777" w:rsidR="00351167" w:rsidRPr="00B15166" w:rsidRDefault="003A2B53" w:rsidP="00351167">
            <w:pPr>
              <w:spacing w:before="100" w:beforeAutospacing="1" w:after="100" w:afterAutospacing="1"/>
              <w:rPr>
                <w:rFonts w:eastAsia="Times New Roman" w:cs="Times New Roman"/>
                <w:sz w:val="20"/>
                <w:szCs w:val="20"/>
              </w:rPr>
            </w:pPr>
            <w:hyperlink r:id="rId48" w:history="1">
              <w:r w:rsidR="00351167" w:rsidRPr="00B15166">
                <w:rPr>
                  <w:rFonts w:eastAsia="Times New Roman" w:cs="Times New Roman"/>
                  <w:color w:val="0000FF"/>
                  <w:sz w:val="20"/>
                  <w:szCs w:val="20"/>
                  <w:u w:val="single"/>
                </w:rPr>
                <w:t>Keeping Park City "Park City</w:t>
              </w:r>
            </w:hyperlink>
            <w:r w:rsidR="00351167" w:rsidRPr="00B15166">
              <w:rPr>
                <w:rFonts w:eastAsia="Times New Roman" w:cs="Times New Roman"/>
                <w:sz w:val="20"/>
                <w:szCs w:val="20"/>
              </w:rPr>
              <w:t> </w:t>
            </w:r>
          </w:p>
        </w:tc>
        <w:tc>
          <w:tcPr>
            <w:tcW w:w="3062" w:type="dxa"/>
            <w:vAlign w:val="center"/>
          </w:tcPr>
          <w:p w14:paraId="69C69660"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Park City, Utah</w:t>
            </w:r>
          </w:p>
        </w:tc>
        <w:tc>
          <w:tcPr>
            <w:tcW w:w="6536" w:type="dxa"/>
            <w:vAlign w:val="center"/>
          </w:tcPr>
          <w:p w14:paraId="0283C5CF"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A strategic framework for Park City Municipal Corporation and the community to ensure the Community Vision to "Keep Park City, Park City"</w:t>
            </w:r>
          </w:p>
        </w:tc>
      </w:tr>
      <w:tr w:rsidR="00351167" w:rsidRPr="00B3448E" w14:paraId="675FDF02" w14:textId="77777777" w:rsidTr="00B3448E">
        <w:tc>
          <w:tcPr>
            <w:tcW w:w="4077" w:type="dxa"/>
          </w:tcPr>
          <w:p w14:paraId="32597961" w14:textId="77777777" w:rsidR="00351167" w:rsidRPr="00B3448E" w:rsidRDefault="003A2B53" w:rsidP="00351167">
            <w:pPr>
              <w:rPr>
                <w:sz w:val="20"/>
                <w:szCs w:val="20"/>
              </w:rPr>
            </w:pPr>
            <w:hyperlink r:id="rId49" w:tgtFrame="_blank" w:history="1">
              <w:r w:rsidR="00351167" w:rsidRPr="00B15166">
                <w:rPr>
                  <w:rFonts w:eastAsia="Times New Roman" w:cs="Times New Roman"/>
                  <w:color w:val="0000FF"/>
                  <w:sz w:val="20"/>
                  <w:szCs w:val="20"/>
                  <w:u w:val="single"/>
                </w:rPr>
                <w:t>Capital Project Prioritization</w:t>
              </w:r>
            </w:hyperlink>
          </w:p>
        </w:tc>
        <w:tc>
          <w:tcPr>
            <w:tcW w:w="3062" w:type="dxa"/>
          </w:tcPr>
          <w:p w14:paraId="2D924E30" w14:textId="77777777" w:rsidR="00351167" w:rsidRPr="00B3448E" w:rsidRDefault="00351167" w:rsidP="00351167">
            <w:pPr>
              <w:rPr>
                <w:sz w:val="20"/>
                <w:szCs w:val="20"/>
              </w:rPr>
            </w:pPr>
            <w:r w:rsidRPr="00B15166">
              <w:rPr>
                <w:rFonts w:eastAsia="Times New Roman" w:cs="Times New Roman"/>
                <w:sz w:val="20"/>
                <w:szCs w:val="20"/>
              </w:rPr>
              <w:t>Edmonton Alberta, Canada</w:t>
            </w:r>
          </w:p>
        </w:tc>
        <w:tc>
          <w:tcPr>
            <w:tcW w:w="6536" w:type="dxa"/>
          </w:tcPr>
          <w:p w14:paraId="60CE5A02" w14:textId="77777777" w:rsidR="00351167" w:rsidRPr="00B3448E" w:rsidRDefault="00351167" w:rsidP="00351167">
            <w:pPr>
              <w:rPr>
                <w:sz w:val="20"/>
                <w:szCs w:val="20"/>
              </w:rPr>
            </w:pPr>
          </w:p>
        </w:tc>
      </w:tr>
      <w:tr w:rsidR="00351167" w:rsidRPr="00B3448E" w14:paraId="37CF3652" w14:textId="77777777" w:rsidTr="00BC249C">
        <w:trPr>
          <w:trHeight w:val="432"/>
        </w:trPr>
        <w:tc>
          <w:tcPr>
            <w:tcW w:w="13675" w:type="dxa"/>
            <w:gridSpan w:val="3"/>
            <w:vAlign w:val="center"/>
          </w:tcPr>
          <w:p w14:paraId="63FB3939" w14:textId="77777777" w:rsidR="00351167" w:rsidRPr="00B3448E" w:rsidRDefault="003A2B53" w:rsidP="00351167">
            <w:pPr>
              <w:rPr>
                <w:sz w:val="24"/>
                <w:szCs w:val="24"/>
              </w:rPr>
            </w:pPr>
            <w:hyperlink r:id="rId50"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1</w:t>
              </w:r>
            </w:hyperlink>
          </w:p>
        </w:tc>
      </w:tr>
      <w:tr w:rsidR="00351167" w:rsidRPr="00B3448E" w14:paraId="0C728BB1" w14:textId="77777777" w:rsidTr="00BC249C">
        <w:trPr>
          <w:trHeight w:val="432"/>
        </w:trPr>
        <w:tc>
          <w:tcPr>
            <w:tcW w:w="4077" w:type="dxa"/>
            <w:shd w:val="clear" w:color="auto" w:fill="2F5496" w:themeFill="accent1" w:themeFillShade="BF"/>
            <w:vAlign w:val="center"/>
          </w:tcPr>
          <w:p w14:paraId="2363AFDF" w14:textId="77777777" w:rsidR="00351167" w:rsidRPr="00B3448E" w:rsidRDefault="003A2B53" w:rsidP="00351167">
            <w:pPr>
              <w:rPr>
                <w:b/>
                <w:color w:val="FFFFFF" w:themeColor="background1"/>
              </w:rPr>
            </w:pPr>
            <w:hyperlink r:id="rId51"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425ECDCF"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4A0A6932"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25DCA7D7" w14:textId="77777777" w:rsidTr="00E76DA7">
        <w:tc>
          <w:tcPr>
            <w:tcW w:w="4077" w:type="dxa"/>
          </w:tcPr>
          <w:p w14:paraId="2165C7B0"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One Stop Shop Implementation Plan </w:t>
            </w:r>
          </w:p>
        </w:tc>
        <w:tc>
          <w:tcPr>
            <w:tcW w:w="3062" w:type="dxa"/>
          </w:tcPr>
          <w:p w14:paraId="58AA823A"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Decatur, Georgia</w:t>
            </w:r>
          </w:p>
        </w:tc>
        <w:tc>
          <w:tcPr>
            <w:tcW w:w="6536" w:type="dxa"/>
          </w:tcPr>
          <w:p w14:paraId="2052DC5D" w14:textId="77777777" w:rsidR="00351167" w:rsidRPr="00B3448E" w:rsidRDefault="00351167" w:rsidP="00351167">
            <w:pPr>
              <w:rPr>
                <w:sz w:val="20"/>
                <w:szCs w:val="20"/>
              </w:rPr>
            </w:pPr>
          </w:p>
        </w:tc>
      </w:tr>
      <w:tr w:rsidR="00351167" w:rsidRPr="00B3448E" w14:paraId="16FD2A6E" w14:textId="77777777" w:rsidTr="00E76DA7">
        <w:tc>
          <w:tcPr>
            <w:tcW w:w="4077" w:type="dxa"/>
          </w:tcPr>
          <w:p w14:paraId="1D1FA498" w14:textId="31CFC92B" w:rsidR="00351167" w:rsidRPr="00B15166" w:rsidRDefault="003A2B53" w:rsidP="00351167">
            <w:pPr>
              <w:spacing w:before="100" w:beforeAutospacing="1" w:after="100" w:afterAutospacing="1"/>
              <w:rPr>
                <w:rFonts w:eastAsia="Times New Roman" w:cs="Times New Roman"/>
                <w:sz w:val="20"/>
                <w:szCs w:val="20"/>
              </w:rPr>
            </w:pPr>
            <w:hyperlink r:id="rId52" w:history="1">
              <w:r w:rsidR="00351167" w:rsidRPr="00B15166">
                <w:rPr>
                  <w:rFonts w:eastAsia="Times New Roman" w:cs="Times New Roman"/>
                  <w:color w:val="0000FF"/>
                  <w:sz w:val="20"/>
                  <w:szCs w:val="20"/>
                  <w:u w:val="single"/>
                </w:rPr>
                <w:t>Procurement</w:t>
              </w:r>
            </w:hyperlink>
          </w:p>
        </w:tc>
        <w:tc>
          <w:tcPr>
            <w:tcW w:w="3062" w:type="dxa"/>
          </w:tcPr>
          <w:p w14:paraId="61FA2B9D"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Palo Alto, California</w:t>
            </w:r>
          </w:p>
        </w:tc>
        <w:tc>
          <w:tcPr>
            <w:tcW w:w="6536" w:type="dxa"/>
          </w:tcPr>
          <w:p w14:paraId="5568226A" w14:textId="77777777" w:rsidR="00351167" w:rsidRPr="00B3448E" w:rsidRDefault="00351167" w:rsidP="00351167">
            <w:pPr>
              <w:rPr>
                <w:sz w:val="20"/>
                <w:szCs w:val="20"/>
              </w:rPr>
            </w:pPr>
          </w:p>
        </w:tc>
      </w:tr>
      <w:tr w:rsidR="00351167" w:rsidRPr="00B3448E" w14:paraId="78F2D33F" w14:textId="77777777" w:rsidTr="00E76DA7">
        <w:tc>
          <w:tcPr>
            <w:tcW w:w="4077" w:type="dxa"/>
          </w:tcPr>
          <w:p w14:paraId="09518359" w14:textId="03F58B9C" w:rsidR="00351167" w:rsidRPr="00B15166" w:rsidRDefault="003A2B53" w:rsidP="00351167">
            <w:pPr>
              <w:spacing w:before="100" w:beforeAutospacing="1" w:after="100" w:afterAutospacing="1"/>
              <w:rPr>
                <w:rFonts w:eastAsia="Times New Roman" w:cs="Times New Roman"/>
                <w:sz w:val="20"/>
                <w:szCs w:val="20"/>
              </w:rPr>
            </w:pPr>
            <w:hyperlink r:id="rId53" w:history="1">
              <w:r w:rsidR="00351167" w:rsidRPr="00B15166">
                <w:rPr>
                  <w:rFonts w:eastAsia="Times New Roman" w:cs="Times New Roman"/>
                  <w:color w:val="0000FF"/>
                  <w:sz w:val="20"/>
                  <w:szCs w:val="20"/>
                  <w:u w:val="single"/>
                </w:rPr>
                <w:t>Employee Recruitment, Orientation &amp; Retention Part I</w:t>
              </w:r>
            </w:hyperlink>
          </w:p>
        </w:tc>
        <w:tc>
          <w:tcPr>
            <w:tcW w:w="3062" w:type="dxa"/>
          </w:tcPr>
          <w:p w14:paraId="1728A874"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Palo Alto, California</w:t>
            </w:r>
          </w:p>
        </w:tc>
        <w:tc>
          <w:tcPr>
            <w:tcW w:w="6536" w:type="dxa"/>
          </w:tcPr>
          <w:p w14:paraId="0DD329AF" w14:textId="77777777" w:rsidR="00351167" w:rsidRPr="00B3448E" w:rsidRDefault="00351167" w:rsidP="00351167">
            <w:pPr>
              <w:rPr>
                <w:sz w:val="20"/>
                <w:szCs w:val="20"/>
              </w:rPr>
            </w:pPr>
          </w:p>
        </w:tc>
      </w:tr>
      <w:tr w:rsidR="00351167" w:rsidRPr="00B3448E" w14:paraId="57CF5025" w14:textId="77777777" w:rsidTr="00E76DA7">
        <w:tc>
          <w:tcPr>
            <w:tcW w:w="4077" w:type="dxa"/>
          </w:tcPr>
          <w:p w14:paraId="169F0C54" w14:textId="18D8E8E7" w:rsidR="00351167" w:rsidRPr="00B15166" w:rsidRDefault="003A2B53" w:rsidP="00351167">
            <w:pPr>
              <w:spacing w:before="100" w:beforeAutospacing="1" w:after="100" w:afterAutospacing="1"/>
              <w:rPr>
                <w:rFonts w:eastAsia="Times New Roman" w:cs="Times New Roman"/>
                <w:sz w:val="20"/>
                <w:szCs w:val="20"/>
              </w:rPr>
            </w:pPr>
            <w:hyperlink r:id="rId54" w:history="1">
              <w:r w:rsidR="00351167" w:rsidRPr="00B15166">
                <w:rPr>
                  <w:rFonts w:eastAsia="Times New Roman" w:cs="Times New Roman"/>
                  <w:color w:val="0000FF"/>
                  <w:sz w:val="20"/>
                  <w:szCs w:val="20"/>
                  <w:u w:val="single"/>
                </w:rPr>
                <w:t>Employee Recruitment, Orientation &amp; Retention Part II</w:t>
              </w:r>
            </w:hyperlink>
          </w:p>
        </w:tc>
        <w:tc>
          <w:tcPr>
            <w:tcW w:w="3062" w:type="dxa"/>
          </w:tcPr>
          <w:p w14:paraId="6EA8B07B" w14:textId="77777777" w:rsidR="00351167" w:rsidRPr="00B15166" w:rsidRDefault="00351167" w:rsidP="00351167">
            <w:pPr>
              <w:spacing w:before="100" w:beforeAutospacing="1" w:after="100" w:afterAutospacing="1"/>
              <w:rPr>
                <w:rFonts w:eastAsia="Times New Roman" w:cs="Times New Roman"/>
                <w:sz w:val="20"/>
                <w:szCs w:val="20"/>
              </w:rPr>
            </w:pPr>
            <w:r w:rsidRPr="00B15166">
              <w:rPr>
                <w:rFonts w:eastAsia="Times New Roman" w:cs="Times New Roman"/>
                <w:sz w:val="20"/>
                <w:szCs w:val="20"/>
              </w:rPr>
              <w:t>Palo Alto, California</w:t>
            </w:r>
          </w:p>
        </w:tc>
        <w:tc>
          <w:tcPr>
            <w:tcW w:w="6536" w:type="dxa"/>
          </w:tcPr>
          <w:p w14:paraId="588740D7" w14:textId="77777777" w:rsidR="00351167" w:rsidRPr="00B3448E" w:rsidRDefault="00351167" w:rsidP="00351167">
            <w:pPr>
              <w:rPr>
                <w:sz w:val="20"/>
                <w:szCs w:val="20"/>
              </w:rPr>
            </w:pPr>
          </w:p>
        </w:tc>
      </w:tr>
      <w:tr w:rsidR="00351167" w:rsidRPr="00B3448E" w14:paraId="5E0FA081" w14:textId="77777777" w:rsidTr="00BC249C">
        <w:trPr>
          <w:trHeight w:val="432"/>
        </w:trPr>
        <w:tc>
          <w:tcPr>
            <w:tcW w:w="13675" w:type="dxa"/>
            <w:gridSpan w:val="3"/>
            <w:vAlign w:val="center"/>
          </w:tcPr>
          <w:p w14:paraId="474285B1" w14:textId="77777777" w:rsidR="00351167" w:rsidRPr="00B3448E" w:rsidRDefault="003A2B53" w:rsidP="00351167">
            <w:pPr>
              <w:rPr>
                <w:sz w:val="24"/>
                <w:szCs w:val="24"/>
              </w:rPr>
            </w:pPr>
            <w:hyperlink r:id="rId55" w:history="1">
              <w:r w:rsidR="00351167" w:rsidRPr="00B15166">
                <w:rPr>
                  <w:rFonts w:eastAsia="Times New Roman" w:cs="Times New Roman"/>
                  <w:b/>
                  <w:bCs/>
                  <w:sz w:val="24"/>
                  <w:szCs w:val="24"/>
                </w:rPr>
                <w:t>Leadership ICMA Class of 201</w:t>
              </w:r>
              <w:r w:rsidR="00351167">
                <w:rPr>
                  <w:rFonts w:eastAsia="Times New Roman" w:cs="Times New Roman"/>
                  <w:b/>
                  <w:bCs/>
                  <w:sz w:val="24"/>
                  <w:szCs w:val="24"/>
                </w:rPr>
                <w:t>0</w:t>
              </w:r>
            </w:hyperlink>
          </w:p>
        </w:tc>
      </w:tr>
      <w:tr w:rsidR="00351167" w:rsidRPr="00B3448E" w14:paraId="126EA52D" w14:textId="77777777" w:rsidTr="00BC249C">
        <w:trPr>
          <w:trHeight w:val="432"/>
        </w:trPr>
        <w:tc>
          <w:tcPr>
            <w:tcW w:w="4077" w:type="dxa"/>
            <w:shd w:val="clear" w:color="auto" w:fill="2F5496" w:themeFill="accent1" w:themeFillShade="BF"/>
            <w:vAlign w:val="center"/>
          </w:tcPr>
          <w:p w14:paraId="188D6077" w14:textId="77777777" w:rsidR="00351167" w:rsidRPr="00B3448E" w:rsidRDefault="003A2B53" w:rsidP="00351167">
            <w:pPr>
              <w:rPr>
                <w:b/>
                <w:color w:val="FFFFFF" w:themeColor="background1"/>
              </w:rPr>
            </w:pPr>
            <w:hyperlink r:id="rId56"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02BA626B"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435E444A"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18D87333" w14:textId="77777777" w:rsidTr="00B3448E">
        <w:tc>
          <w:tcPr>
            <w:tcW w:w="4077" w:type="dxa"/>
          </w:tcPr>
          <w:p w14:paraId="39C3751B" w14:textId="77777777" w:rsidR="00351167" w:rsidRPr="00B3448E" w:rsidRDefault="003A2B53" w:rsidP="00351167">
            <w:pPr>
              <w:rPr>
                <w:sz w:val="20"/>
                <w:szCs w:val="20"/>
              </w:rPr>
            </w:pPr>
            <w:hyperlink r:id="rId57" w:history="1">
              <w:r w:rsidR="00351167" w:rsidRPr="00B15166">
                <w:rPr>
                  <w:rFonts w:eastAsia="Times New Roman" w:cs="Times New Roman"/>
                  <w:color w:val="0000FF"/>
                  <w:sz w:val="20"/>
                  <w:szCs w:val="20"/>
                  <w:u w:val="single"/>
                </w:rPr>
                <w:t>Montgomery, Ohio</w:t>
              </w:r>
            </w:hyperlink>
          </w:p>
        </w:tc>
        <w:tc>
          <w:tcPr>
            <w:tcW w:w="3062" w:type="dxa"/>
          </w:tcPr>
          <w:p w14:paraId="1A706AC5" w14:textId="77777777" w:rsidR="00351167" w:rsidRPr="00B3448E" w:rsidRDefault="00351167" w:rsidP="00351167">
            <w:pPr>
              <w:rPr>
                <w:sz w:val="20"/>
                <w:szCs w:val="20"/>
              </w:rPr>
            </w:pPr>
          </w:p>
        </w:tc>
        <w:tc>
          <w:tcPr>
            <w:tcW w:w="6536" w:type="dxa"/>
          </w:tcPr>
          <w:p w14:paraId="65BCD8DD" w14:textId="77777777" w:rsidR="00351167" w:rsidRPr="00B3448E" w:rsidRDefault="00351167" w:rsidP="00351167">
            <w:pPr>
              <w:rPr>
                <w:sz w:val="20"/>
                <w:szCs w:val="20"/>
              </w:rPr>
            </w:pPr>
          </w:p>
        </w:tc>
      </w:tr>
      <w:tr w:rsidR="00351167" w:rsidRPr="00B3448E" w14:paraId="13B32B85" w14:textId="77777777" w:rsidTr="00BC249C">
        <w:trPr>
          <w:trHeight w:val="432"/>
        </w:trPr>
        <w:tc>
          <w:tcPr>
            <w:tcW w:w="13675" w:type="dxa"/>
            <w:gridSpan w:val="3"/>
            <w:vAlign w:val="center"/>
          </w:tcPr>
          <w:p w14:paraId="42C827FF" w14:textId="77777777" w:rsidR="00351167" w:rsidRPr="00B3448E" w:rsidRDefault="003A2B53" w:rsidP="00351167">
            <w:pPr>
              <w:rPr>
                <w:sz w:val="24"/>
                <w:szCs w:val="24"/>
              </w:rPr>
            </w:pPr>
            <w:hyperlink r:id="rId58" w:history="1">
              <w:r w:rsidR="00351167" w:rsidRPr="00B15166">
                <w:rPr>
                  <w:rFonts w:eastAsia="Times New Roman" w:cs="Times New Roman"/>
                  <w:b/>
                  <w:bCs/>
                  <w:sz w:val="24"/>
                  <w:szCs w:val="24"/>
                </w:rPr>
                <w:t>Leadership ICMA Class of 20</w:t>
              </w:r>
              <w:r w:rsidR="00351167">
                <w:rPr>
                  <w:rFonts w:eastAsia="Times New Roman" w:cs="Times New Roman"/>
                  <w:b/>
                  <w:bCs/>
                  <w:sz w:val="24"/>
                  <w:szCs w:val="24"/>
                </w:rPr>
                <w:t>0</w:t>
              </w:r>
              <w:r w:rsidR="00351167" w:rsidRPr="00B15166">
                <w:rPr>
                  <w:rFonts w:eastAsia="Times New Roman" w:cs="Times New Roman"/>
                  <w:b/>
                  <w:bCs/>
                  <w:sz w:val="24"/>
                  <w:szCs w:val="24"/>
                </w:rPr>
                <w:t>7</w:t>
              </w:r>
            </w:hyperlink>
          </w:p>
        </w:tc>
      </w:tr>
      <w:tr w:rsidR="00351167" w:rsidRPr="00B3448E" w14:paraId="6B02C1B3" w14:textId="77777777" w:rsidTr="00BC249C">
        <w:trPr>
          <w:trHeight w:val="432"/>
        </w:trPr>
        <w:tc>
          <w:tcPr>
            <w:tcW w:w="4077" w:type="dxa"/>
            <w:shd w:val="clear" w:color="auto" w:fill="2F5496" w:themeFill="accent1" w:themeFillShade="BF"/>
            <w:vAlign w:val="center"/>
          </w:tcPr>
          <w:p w14:paraId="5B99448A" w14:textId="77777777" w:rsidR="00351167" w:rsidRPr="00B3448E" w:rsidRDefault="003A2B53" w:rsidP="00351167">
            <w:pPr>
              <w:rPr>
                <w:b/>
                <w:color w:val="FFFFFF" w:themeColor="background1"/>
              </w:rPr>
            </w:pPr>
            <w:hyperlink r:id="rId59" w:history="1">
              <w:r w:rsidR="00351167" w:rsidRPr="00B15166">
                <w:rPr>
                  <w:rFonts w:eastAsia="Times New Roman" w:cs="Times New Roman"/>
                  <w:b/>
                  <w:bCs/>
                  <w:color w:val="FFFFFF" w:themeColor="background1"/>
                </w:rPr>
                <w:t>Capstone Project</w:t>
              </w:r>
            </w:hyperlink>
          </w:p>
        </w:tc>
        <w:tc>
          <w:tcPr>
            <w:tcW w:w="3062" w:type="dxa"/>
            <w:shd w:val="clear" w:color="auto" w:fill="2F5496" w:themeFill="accent1" w:themeFillShade="BF"/>
            <w:vAlign w:val="center"/>
          </w:tcPr>
          <w:p w14:paraId="21E736F4" w14:textId="77777777" w:rsidR="00351167" w:rsidRPr="00B3448E" w:rsidRDefault="00351167" w:rsidP="00351167">
            <w:pPr>
              <w:rPr>
                <w:b/>
                <w:color w:val="FFFFFF" w:themeColor="background1"/>
              </w:rPr>
            </w:pPr>
            <w:r w:rsidRPr="00B15166">
              <w:rPr>
                <w:b/>
                <w:color w:val="FFFFFF" w:themeColor="background1"/>
              </w:rPr>
              <w:t>Local Governmen</w:t>
            </w:r>
            <w:r w:rsidRPr="00B3448E">
              <w:rPr>
                <w:b/>
                <w:color w:val="FFFFFF" w:themeColor="background1"/>
              </w:rPr>
              <w:t>t</w:t>
            </w:r>
          </w:p>
        </w:tc>
        <w:tc>
          <w:tcPr>
            <w:tcW w:w="6536" w:type="dxa"/>
            <w:shd w:val="clear" w:color="auto" w:fill="2F5496" w:themeFill="accent1" w:themeFillShade="BF"/>
            <w:vAlign w:val="center"/>
          </w:tcPr>
          <w:p w14:paraId="3E33F9CB" w14:textId="77777777" w:rsidR="00351167" w:rsidRPr="00B3448E" w:rsidRDefault="00351167" w:rsidP="00351167">
            <w:pPr>
              <w:rPr>
                <w:b/>
                <w:color w:val="FFFFFF" w:themeColor="background1"/>
              </w:rPr>
            </w:pPr>
            <w:r w:rsidRPr="00B15166">
              <w:rPr>
                <w:rFonts w:eastAsia="Times New Roman" w:cs="Times New Roman"/>
                <w:b/>
                <w:bCs/>
                <w:color w:val="FFFFFF" w:themeColor="background1"/>
              </w:rPr>
              <w:t>Description</w:t>
            </w:r>
          </w:p>
        </w:tc>
      </w:tr>
      <w:tr w:rsidR="00351167" w:rsidRPr="00B3448E" w14:paraId="2857531B" w14:textId="77777777" w:rsidTr="00B3448E">
        <w:tc>
          <w:tcPr>
            <w:tcW w:w="4077" w:type="dxa"/>
          </w:tcPr>
          <w:p w14:paraId="63CDF1E0" w14:textId="77777777" w:rsidR="00351167" w:rsidRPr="00B3448E" w:rsidRDefault="00351167" w:rsidP="00351167">
            <w:pPr>
              <w:rPr>
                <w:sz w:val="20"/>
                <w:szCs w:val="20"/>
              </w:rPr>
            </w:pPr>
          </w:p>
        </w:tc>
        <w:tc>
          <w:tcPr>
            <w:tcW w:w="3062" w:type="dxa"/>
          </w:tcPr>
          <w:p w14:paraId="6EC51655" w14:textId="77777777" w:rsidR="00351167" w:rsidRPr="00B3448E" w:rsidRDefault="00351167" w:rsidP="00351167">
            <w:pPr>
              <w:spacing w:before="100" w:beforeAutospacing="1" w:after="100" w:afterAutospacing="1"/>
              <w:rPr>
                <w:sz w:val="20"/>
                <w:szCs w:val="20"/>
              </w:rPr>
            </w:pPr>
            <w:r w:rsidRPr="00B15166">
              <w:rPr>
                <w:rFonts w:eastAsia="Times New Roman" w:cs="Times New Roman"/>
                <w:sz w:val="20"/>
                <w:szCs w:val="20"/>
              </w:rPr>
              <w:t>Catawba County</w:t>
            </w:r>
            <w:r>
              <w:rPr>
                <w:rFonts w:eastAsia="Times New Roman" w:cs="Times New Roman"/>
                <w:sz w:val="20"/>
                <w:szCs w:val="20"/>
              </w:rPr>
              <w:t xml:space="preserve"> NC</w:t>
            </w:r>
          </w:p>
        </w:tc>
        <w:tc>
          <w:tcPr>
            <w:tcW w:w="6536" w:type="dxa"/>
          </w:tcPr>
          <w:p w14:paraId="19F6B3AA" w14:textId="77777777" w:rsidR="00351167" w:rsidRPr="00B3448E" w:rsidRDefault="00351167" w:rsidP="00351167">
            <w:pPr>
              <w:rPr>
                <w:sz w:val="20"/>
                <w:szCs w:val="20"/>
              </w:rPr>
            </w:pPr>
          </w:p>
        </w:tc>
      </w:tr>
      <w:tr w:rsidR="00351167" w:rsidRPr="00B3448E" w14:paraId="15E4B3B7" w14:textId="77777777" w:rsidTr="00B3448E">
        <w:tc>
          <w:tcPr>
            <w:tcW w:w="4077" w:type="dxa"/>
          </w:tcPr>
          <w:p w14:paraId="391BFE30" w14:textId="77777777" w:rsidR="00351167" w:rsidRPr="00B3448E" w:rsidRDefault="00351167" w:rsidP="00351167">
            <w:pPr>
              <w:rPr>
                <w:sz w:val="20"/>
                <w:szCs w:val="20"/>
              </w:rPr>
            </w:pPr>
          </w:p>
        </w:tc>
        <w:tc>
          <w:tcPr>
            <w:tcW w:w="3062" w:type="dxa"/>
          </w:tcPr>
          <w:p w14:paraId="01F346F1" w14:textId="77777777" w:rsidR="00351167" w:rsidRPr="00B3448E" w:rsidRDefault="00351167" w:rsidP="00351167">
            <w:pPr>
              <w:rPr>
                <w:sz w:val="20"/>
                <w:szCs w:val="20"/>
              </w:rPr>
            </w:pPr>
            <w:r w:rsidRPr="00B3448E">
              <w:rPr>
                <w:sz w:val="20"/>
                <w:szCs w:val="20"/>
              </w:rPr>
              <w:t>Eugene OR</w:t>
            </w:r>
          </w:p>
        </w:tc>
        <w:tc>
          <w:tcPr>
            <w:tcW w:w="6536" w:type="dxa"/>
          </w:tcPr>
          <w:p w14:paraId="6CF5344F" w14:textId="77777777" w:rsidR="00351167" w:rsidRPr="00B3448E" w:rsidRDefault="00351167" w:rsidP="00351167">
            <w:pPr>
              <w:rPr>
                <w:sz w:val="20"/>
                <w:szCs w:val="20"/>
              </w:rPr>
            </w:pPr>
          </w:p>
        </w:tc>
      </w:tr>
      <w:tr w:rsidR="00351167" w:rsidRPr="00B3448E" w14:paraId="77D7581C" w14:textId="77777777" w:rsidTr="00B3448E">
        <w:tc>
          <w:tcPr>
            <w:tcW w:w="4077" w:type="dxa"/>
          </w:tcPr>
          <w:p w14:paraId="01CF2503" w14:textId="77777777" w:rsidR="00351167" w:rsidRPr="00B3448E" w:rsidRDefault="00351167" w:rsidP="00351167">
            <w:pPr>
              <w:rPr>
                <w:sz w:val="20"/>
                <w:szCs w:val="20"/>
              </w:rPr>
            </w:pPr>
          </w:p>
        </w:tc>
        <w:tc>
          <w:tcPr>
            <w:tcW w:w="3062" w:type="dxa"/>
          </w:tcPr>
          <w:p w14:paraId="02CB9A0B" w14:textId="77777777" w:rsidR="00351167" w:rsidRPr="00B3448E" w:rsidRDefault="00351167" w:rsidP="00351167">
            <w:pPr>
              <w:rPr>
                <w:sz w:val="20"/>
                <w:szCs w:val="20"/>
              </w:rPr>
            </w:pPr>
            <w:r w:rsidRPr="00B3448E">
              <w:rPr>
                <w:sz w:val="20"/>
                <w:szCs w:val="20"/>
              </w:rPr>
              <w:t>Decatur GA</w:t>
            </w:r>
          </w:p>
        </w:tc>
        <w:tc>
          <w:tcPr>
            <w:tcW w:w="6536" w:type="dxa"/>
          </w:tcPr>
          <w:p w14:paraId="57E14315" w14:textId="77777777" w:rsidR="00351167" w:rsidRPr="00B3448E" w:rsidRDefault="00351167" w:rsidP="00351167">
            <w:pPr>
              <w:rPr>
                <w:sz w:val="20"/>
                <w:szCs w:val="20"/>
              </w:rPr>
            </w:pPr>
          </w:p>
        </w:tc>
      </w:tr>
    </w:tbl>
    <w:p w14:paraId="1B5C1A6B" w14:textId="77777777" w:rsidR="00EE15BD" w:rsidRPr="00B3448E" w:rsidRDefault="00EE15BD">
      <w:pPr>
        <w:rPr>
          <w:sz w:val="20"/>
          <w:szCs w:val="20"/>
        </w:rPr>
      </w:pPr>
    </w:p>
    <w:sectPr w:rsidR="00EE15BD" w:rsidRPr="00B3448E" w:rsidSect="005D31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MT-Italic">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FD"/>
    <w:rsid w:val="00043BB6"/>
    <w:rsid w:val="001276B1"/>
    <w:rsid w:val="0013066A"/>
    <w:rsid w:val="00162D3D"/>
    <w:rsid w:val="00167D84"/>
    <w:rsid w:val="001737C5"/>
    <w:rsid w:val="001C0F5B"/>
    <w:rsid w:val="001C1186"/>
    <w:rsid w:val="001F2449"/>
    <w:rsid w:val="00231EE4"/>
    <w:rsid w:val="002417F7"/>
    <w:rsid w:val="002506FE"/>
    <w:rsid w:val="00270D5F"/>
    <w:rsid w:val="002903C3"/>
    <w:rsid w:val="00317C04"/>
    <w:rsid w:val="00347184"/>
    <w:rsid w:val="00351167"/>
    <w:rsid w:val="003977EB"/>
    <w:rsid w:val="003A0765"/>
    <w:rsid w:val="003A2B53"/>
    <w:rsid w:val="003C7F90"/>
    <w:rsid w:val="003D20F5"/>
    <w:rsid w:val="00431E1E"/>
    <w:rsid w:val="004854E0"/>
    <w:rsid w:val="004C30F1"/>
    <w:rsid w:val="004E15AC"/>
    <w:rsid w:val="005153DA"/>
    <w:rsid w:val="00531EEF"/>
    <w:rsid w:val="005925A0"/>
    <w:rsid w:val="005D31FD"/>
    <w:rsid w:val="005D4182"/>
    <w:rsid w:val="00623F3F"/>
    <w:rsid w:val="00643627"/>
    <w:rsid w:val="00666CCD"/>
    <w:rsid w:val="006723B6"/>
    <w:rsid w:val="00685C89"/>
    <w:rsid w:val="006D13B4"/>
    <w:rsid w:val="007145C1"/>
    <w:rsid w:val="007370A0"/>
    <w:rsid w:val="00741E87"/>
    <w:rsid w:val="00743386"/>
    <w:rsid w:val="007516CB"/>
    <w:rsid w:val="007861BB"/>
    <w:rsid w:val="007A393C"/>
    <w:rsid w:val="007D63D5"/>
    <w:rsid w:val="008C1E17"/>
    <w:rsid w:val="00951B76"/>
    <w:rsid w:val="00AF10FE"/>
    <w:rsid w:val="00B06C32"/>
    <w:rsid w:val="00B27995"/>
    <w:rsid w:val="00B3448E"/>
    <w:rsid w:val="00BA61FA"/>
    <w:rsid w:val="00C20E4F"/>
    <w:rsid w:val="00C233CC"/>
    <w:rsid w:val="00C3170E"/>
    <w:rsid w:val="00C344BD"/>
    <w:rsid w:val="00C6556B"/>
    <w:rsid w:val="00C8393A"/>
    <w:rsid w:val="00CC1A69"/>
    <w:rsid w:val="00E11E75"/>
    <w:rsid w:val="00E76DA7"/>
    <w:rsid w:val="00EE15BD"/>
    <w:rsid w:val="00EE449F"/>
    <w:rsid w:val="00F44C7B"/>
    <w:rsid w:val="00FE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5748"/>
  <w15:chartTrackingRefBased/>
  <w15:docId w15:val="{EECBFEA0-2DC4-4F7C-93B4-F31491AA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56B"/>
    <w:rPr>
      <w:color w:val="0563C1" w:themeColor="hyperlink"/>
      <w:u w:val="single"/>
    </w:rPr>
  </w:style>
  <w:style w:type="character" w:styleId="UnresolvedMention">
    <w:name w:val="Unresolved Mention"/>
    <w:basedOn w:val="DefaultParagraphFont"/>
    <w:uiPriority w:val="99"/>
    <w:semiHidden/>
    <w:unhideWhenUsed/>
    <w:rsid w:val="00C6556B"/>
    <w:rPr>
      <w:color w:val="605E5C"/>
      <w:shd w:val="clear" w:color="auto" w:fill="E1DFDD"/>
    </w:rPr>
  </w:style>
  <w:style w:type="character" w:styleId="FollowedHyperlink">
    <w:name w:val="FollowedHyperlink"/>
    <w:basedOn w:val="DefaultParagraphFont"/>
    <w:uiPriority w:val="99"/>
    <w:semiHidden/>
    <w:unhideWhenUsed/>
    <w:rsid w:val="00C3170E"/>
    <w:rPr>
      <w:color w:val="954F72" w:themeColor="followedHyperlink"/>
      <w:u w:val="single"/>
    </w:rPr>
  </w:style>
  <w:style w:type="paragraph" w:customStyle="1" w:styleId="Default">
    <w:name w:val="Default"/>
    <w:rsid w:val="008C1E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A0765"/>
    <w:pPr>
      <w:autoSpaceDE w:val="0"/>
      <w:autoSpaceDN w:val="0"/>
      <w:adjustRightInd w:val="0"/>
      <w:spacing w:after="0" w:line="240" w:lineRule="auto"/>
      <w:ind w:left="47"/>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A07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ma.org/documents/capstone-class-2019-georgetown-tx-business-improvement-program-expansion" TargetMode="External"/><Relationship Id="rId18" Type="http://schemas.openxmlformats.org/officeDocument/2006/relationships/hyperlink" Target="https://icma.org/documents/capstone-class-2018-sequim-wa-stewardship-sequim" TargetMode="External"/><Relationship Id="rId26" Type="http://schemas.openxmlformats.org/officeDocument/2006/relationships/hyperlink" Target="https://icma.org/documents/leadership-icma-2016-capstone-report-imagine-andover" TargetMode="External"/><Relationship Id="rId39" Type="http://schemas.openxmlformats.org/officeDocument/2006/relationships/hyperlink" Target="https://icma.org/documents/traffic-calming-toolkit-process-improvement-story-decatur-ga" TargetMode="External"/><Relationship Id="rId21" Type="http://schemas.openxmlformats.org/officeDocument/2006/relationships/hyperlink" Target="https://icma.org/documents/leadership-icma-2017-capstone-report-danvers-engagement-playbook" TargetMode="External"/><Relationship Id="rId34" Type="http://schemas.openxmlformats.org/officeDocument/2006/relationships/hyperlink" Target="https://icma.org/documents/leadership-icma-capstone-navajo-county-reset-strategy" TargetMode="External"/><Relationship Id="rId42" Type="http://schemas.openxmlformats.org/officeDocument/2006/relationships/hyperlink" Target="file:///\\icma\node\62533" TargetMode="External"/><Relationship Id="rId47" Type="http://schemas.openxmlformats.org/officeDocument/2006/relationships/hyperlink" Target="file:///\\icma\node\62533" TargetMode="External"/><Relationship Id="rId50" Type="http://schemas.openxmlformats.org/officeDocument/2006/relationships/hyperlink" Target="file:///\\icma\node\62533" TargetMode="External"/><Relationship Id="rId55" Type="http://schemas.openxmlformats.org/officeDocument/2006/relationships/hyperlink" Target="file:///\\icma\node\62533" TargetMode="External"/><Relationship Id="rId7" Type="http://schemas.openxmlformats.org/officeDocument/2006/relationships/hyperlink" Target="https://icma.org/documents/capstone-class-2020-boulder-co-master-plan-integration" TargetMode="External"/><Relationship Id="rId2" Type="http://schemas.openxmlformats.org/officeDocument/2006/relationships/settings" Target="settings.xml"/><Relationship Id="rId16" Type="http://schemas.openxmlformats.org/officeDocument/2006/relationships/hyperlink" Target="file:///\\icma\node\62533" TargetMode="External"/><Relationship Id="rId29" Type="http://schemas.openxmlformats.org/officeDocument/2006/relationships/hyperlink" Target="https://icma.org/documents/leadership-icma-2016-capstone-report-nutrient-reduction-program-cost-benefit-analysis" TargetMode="External"/><Relationship Id="rId11" Type="http://schemas.openxmlformats.org/officeDocument/2006/relationships/hyperlink" Target="https://icma.org/documents/capstone-class-2019-boulder-co-enhancing-performance-development" TargetMode="External"/><Relationship Id="rId24" Type="http://schemas.openxmlformats.org/officeDocument/2006/relationships/hyperlink" Target="file:///\\icma\node\62533" TargetMode="External"/><Relationship Id="rId32" Type="http://schemas.openxmlformats.org/officeDocument/2006/relationships/hyperlink" Target="https://icma.org/documents/leadership-icma-capstone-implementing-enterprise-risk-management" TargetMode="External"/><Relationship Id="rId37" Type="http://schemas.openxmlformats.org/officeDocument/2006/relationships/hyperlink" Target="file:///\\icma\node\62533" TargetMode="External"/><Relationship Id="rId40" Type="http://schemas.openxmlformats.org/officeDocument/2006/relationships/hyperlink" Target="https://icma.org/documents/preserving-miltons-character-and-quality-life" TargetMode="External"/><Relationship Id="rId45" Type="http://schemas.openxmlformats.org/officeDocument/2006/relationships/hyperlink" Target="https://icma.org/documents/capstone-2013-records-management-system" TargetMode="External"/><Relationship Id="rId53" Type="http://schemas.openxmlformats.org/officeDocument/2006/relationships/hyperlink" Target="file:///C:\node\92442" TargetMode="External"/><Relationship Id="rId58" Type="http://schemas.openxmlformats.org/officeDocument/2006/relationships/hyperlink" Target="file:///\\icma\node\62533" TargetMode="External"/><Relationship Id="rId5" Type="http://schemas.openxmlformats.org/officeDocument/2006/relationships/hyperlink" Target="file:///\\icma\node\62533" TargetMode="External"/><Relationship Id="rId61" Type="http://schemas.openxmlformats.org/officeDocument/2006/relationships/theme" Target="theme/theme1.xml"/><Relationship Id="rId19" Type="http://schemas.openxmlformats.org/officeDocument/2006/relationships/hyperlink" Target="file:///\\icma\node\62533" TargetMode="External"/><Relationship Id="rId14" Type="http://schemas.openxmlformats.org/officeDocument/2006/relationships/hyperlink" Target="https://icma.org/documents/capstone-class-2019-twins-falls-id-process-improvement-high-performance" TargetMode="External"/><Relationship Id="rId22" Type="http://schemas.openxmlformats.org/officeDocument/2006/relationships/hyperlink" Target="https://icma.org/documents/leadership-icma-2017-capstone-report-leadership-icma-program-review" TargetMode="External"/><Relationship Id="rId27" Type="http://schemas.openxmlformats.org/officeDocument/2006/relationships/hyperlink" Target="https://icma.org/documents/leadership-icma-2016-capstone-report-open-fort-collins" TargetMode="External"/><Relationship Id="rId30" Type="http://schemas.openxmlformats.org/officeDocument/2006/relationships/hyperlink" Target="file:///\\icma\node\62533" TargetMode="External"/><Relationship Id="rId35" Type="http://schemas.openxmlformats.org/officeDocument/2006/relationships/hyperlink" Target="https://icma.org/documents/leadership-icma-capstone-developing-human-services-funding-framework" TargetMode="External"/><Relationship Id="rId43" Type="http://schemas.openxmlformats.org/officeDocument/2006/relationships/hyperlink" Target="https://icma.org/documents/tulsa-asset-management-guide" TargetMode="External"/><Relationship Id="rId48" Type="http://schemas.openxmlformats.org/officeDocument/2006/relationships/hyperlink" Target="https://icma.org/documents/keeping-park-city-park-city" TargetMode="External"/><Relationship Id="rId56" Type="http://schemas.openxmlformats.org/officeDocument/2006/relationships/hyperlink" Target="file:///\\icma\node\62533" TargetMode="External"/><Relationship Id="rId8" Type="http://schemas.openxmlformats.org/officeDocument/2006/relationships/hyperlink" Target="https://icma.org/documents/capstone-class-2020-needham-ma-employment-practices-department-public-works" TargetMode="External"/><Relationship Id="rId51" Type="http://schemas.openxmlformats.org/officeDocument/2006/relationships/hyperlink" Target="file:///\\icma\node\62533" TargetMode="External"/><Relationship Id="rId3" Type="http://schemas.openxmlformats.org/officeDocument/2006/relationships/webSettings" Target="webSettings.xml"/><Relationship Id="rId12" Type="http://schemas.openxmlformats.org/officeDocument/2006/relationships/hyperlink" Target="https://icma.org/documents/capstone-class-2019-frisco-tx-special-events-consulting" TargetMode="External"/><Relationship Id="rId17" Type="http://schemas.openxmlformats.org/officeDocument/2006/relationships/hyperlink" Target="https://icma.org/documents/capstone-class-2018-salem-or-implementing-enterprise-management" TargetMode="External"/><Relationship Id="rId25" Type="http://schemas.openxmlformats.org/officeDocument/2006/relationships/hyperlink" Target="file:///\\icma\node\62533" TargetMode="External"/><Relationship Id="rId33" Type="http://schemas.openxmlformats.org/officeDocument/2006/relationships/hyperlink" Target="https://icma.org/sites/default/files/Leadership%20ICMA%202015%20Issaquah%20Report.pdf" TargetMode="External"/><Relationship Id="rId38" Type="http://schemas.openxmlformats.org/officeDocument/2006/relationships/hyperlink" Target="https://icma.org/documents/city-edmonton-enriching-livability-through-partnerships" TargetMode="External"/><Relationship Id="rId46" Type="http://schemas.openxmlformats.org/officeDocument/2006/relationships/hyperlink" Target="file:///\\icma\node\62533" TargetMode="External"/><Relationship Id="rId59" Type="http://schemas.openxmlformats.org/officeDocument/2006/relationships/hyperlink" Target="file:///\\icma\node\62533" TargetMode="External"/><Relationship Id="rId20" Type="http://schemas.openxmlformats.org/officeDocument/2006/relationships/hyperlink" Target="https://icma.org/documents/leadership-icma-2017-capstone-report-child-care-solutions-city-boulder-employees" TargetMode="External"/><Relationship Id="rId41" Type="http://schemas.openxmlformats.org/officeDocument/2006/relationships/hyperlink" Target="file:///\\icma\node\62533" TargetMode="External"/><Relationship Id="rId54" Type="http://schemas.openxmlformats.org/officeDocument/2006/relationships/hyperlink" Target="file:///C:\node\92444" TargetMode="External"/><Relationship Id="rId1" Type="http://schemas.openxmlformats.org/officeDocument/2006/relationships/styles" Target="styles.xml"/><Relationship Id="rId6" Type="http://schemas.openxmlformats.org/officeDocument/2006/relationships/hyperlink" Target="file:///\\icma\node\62533" TargetMode="External"/><Relationship Id="rId15" Type="http://schemas.openxmlformats.org/officeDocument/2006/relationships/hyperlink" Target="file:///\\icma\node\62533" TargetMode="External"/><Relationship Id="rId23" Type="http://schemas.openxmlformats.org/officeDocument/2006/relationships/hyperlink" Target="https://icma.org/documents/leadership-icma-2017-capstone-report-newport-news-va-one-city-one-future" TargetMode="External"/><Relationship Id="rId28" Type="http://schemas.openxmlformats.org/officeDocument/2006/relationships/hyperlink" Target="https://icma.org/documents/leadership-icma-2016-capstone-report-fort-lauderdale-fl-city-choice" TargetMode="External"/><Relationship Id="rId36" Type="http://schemas.openxmlformats.org/officeDocument/2006/relationships/hyperlink" Target="file:///\\icma\node\62533" TargetMode="External"/><Relationship Id="rId49" Type="http://schemas.openxmlformats.org/officeDocument/2006/relationships/hyperlink" Target="file:///\\icma\en\icma\knowledge_network\documents\kn\Document\305661\Capstone___Edmonton_Alberta_Canada__Capital_Project_Prioritization" TargetMode="External"/><Relationship Id="rId57" Type="http://schemas.openxmlformats.org/officeDocument/2006/relationships/hyperlink" Target="https://icma.org/node/67177%3eCitizen%20Engagement:%20Celebrating%20Successes%20and%20Shaping%20the%20Future%3c/a%3e%3c/p%3e%3c/td%3e%3ctd%20style=" TargetMode="External"/><Relationship Id="rId10" Type="http://schemas.openxmlformats.org/officeDocument/2006/relationships/hyperlink" Target="file:///\\icma\node\62533" TargetMode="External"/><Relationship Id="rId31" Type="http://schemas.openxmlformats.org/officeDocument/2006/relationships/hyperlink" Target="file:///\\icma\node\62533" TargetMode="External"/><Relationship Id="rId44" Type="http://schemas.openxmlformats.org/officeDocument/2006/relationships/hyperlink" Target="https://icma.org/sites/default/files/305485_LICMA%20Capstone-Ft%20Lauderdale%20Presentation.pdf" TargetMode="External"/><Relationship Id="rId52" Type="http://schemas.openxmlformats.org/officeDocument/2006/relationships/hyperlink" Target="file:///C:\node\92445" TargetMode="External"/><Relationship Id="rId60" Type="http://schemas.openxmlformats.org/officeDocument/2006/relationships/fontTable" Target="fontTable.xml"/><Relationship Id="rId4" Type="http://schemas.openxmlformats.org/officeDocument/2006/relationships/hyperlink" Target="file:///C:\node\62533" TargetMode="External"/><Relationship Id="rId9" Type="http://schemas.openxmlformats.org/officeDocument/2006/relationships/hyperlink" Target="file:///\\icma\node\62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Nedra James</dc:creator>
  <cp:keywords/>
  <dc:description/>
  <cp:lastModifiedBy>Nedra James</cp:lastModifiedBy>
  <cp:revision>10</cp:revision>
  <dcterms:created xsi:type="dcterms:W3CDTF">2021-08-06T19:43:00Z</dcterms:created>
  <dcterms:modified xsi:type="dcterms:W3CDTF">2021-10-29T18:17:00Z</dcterms:modified>
</cp:coreProperties>
</file>