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E4" w:rsidRPr="002A12E4" w:rsidRDefault="002A12E4" w:rsidP="0025643E">
      <w:pPr>
        <w:pStyle w:val="Heading1"/>
        <w:jc w:val="center"/>
        <w:rPr>
          <w:rFonts w:ascii="Verdana" w:hAnsi="Verdana" w:cs="Verdana"/>
          <w:color w:val="005597"/>
          <w:sz w:val="16"/>
          <w:szCs w:val="16"/>
        </w:rPr>
      </w:pPr>
    </w:p>
    <w:p w:rsidR="00AA271A" w:rsidRPr="002A12E4" w:rsidRDefault="002B708E" w:rsidP="002B708E">
      <w:pPr>
        <w:tabs>
          <w:tab w:val="center" w:pos="4680"/>
        </w:tabs>
      </w:pPr>
      <w:r>
        <w:rPr>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222500" cy="546100"/>
            <wp:effectExtent l="25400" t="0" r="0" b="0"/>
            <wp:wrapNone/>
            <wp:docPr id="7" name="Picture 7"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7" cstate="print"/>
                    <a:stretch>
                      <a:fillRect/>
                    </a:stretch>
                  </pic:blipFill>
                  <pic:spPr>
                    <a:xfrm>
                      <a:off x="0" y="0"/>
                      <a:ext cx="2222500" cy="546100"/>
                    </a:xfrm>
                    <a:prstGeom prst="rect">
                      <a:avLst/>
                    </a:prstGeom>
                  </pic:spPr>
                </pic:pic>
              </a:graphicData>
            </a:graphic>
          </wp:anchor>
        </w:drawing>
      </w:r>
      <w:r>
        <w:tab/>
      </w:r>
    </w:p>
    <w:p w:rsidR="007E51B3" w:rsidRPr="002A12E4" w:rsidRDefault="00A233D4" w:rsidP="002A12E4">
      <w:pPr>
        <w:pStyle w:val="Heading1"/>
        <w:jc w:val="center"/>
        <w:rPr>
          <w:kern w:val="0"/>
        </w:rPr>
      </w:pPr>
      <w:r>
        <w:rPr>
          <w:rFonts w:ascii="Verdana" w:hAnsi="Verdana" w:cs="Verdana"/>
          <w:color w:val="005597"/>
          <w:sz w:val="28"/>
          <w:szCs w:val="28"/>
        </w:rPr>
        <w:t>201</w:t>
      </w:r>
      <w:r w:rsidR="00940289">
        <w:rPr>
          <w:rFonts w:ascii="Verdana" w:hAnsi="Verdana" w:cs="Verdana"/>
          <w:color w:val="005597"/>
          <w:sz w:val="28"/>
          <w:szCs w:val="28"/>
        </w:rPr>
        <w:t>1</w:t>
      </w:r>
      <w:r w:rsidR="007E51B3" w:rsidRPr="0025643E">
        <w:rPr>
          <w:rFonts w:ascii="Verdana" w:hAnsi="Verdana" w:cs="Verdana"/>
          <w:color w:val="005597"/>
          <w:sz w:val="28"/>
          <w:szCs w:val="28"/>
        </w:rPr>
        <w:t xml:space="preserve"> Annual Awards Program</w:t>
      </w:r>
    </w:p>
    <w:p w:rsidR="00A07ACF" w:rsidRPr="0025643E" w:rsidRDefault="00A07ACF" w:rsidP="0027211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Deadline for Nominations: March 1</w:t>
      </w:r>
      <w:r w:rsidR="00940289">
        <w:rPr>
          <w:rFonts w:ascii="Verdana" w:hAnsi="Verdana" w:cs="Verdana"/>
          <w:i w:val="0"/>
          <w:iCs w:val="0"/>
          <w:color w:val="000000"/>
          <w:sz w:val="22"/>
          <w:szCs w:val="22"/>
        </w:rPr>
        <w:t>1</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940289">
        <w:rPr>
          <w:rFonts w:ascii="Verdana" w:hAnsi="Verdana" w:cs="Verdana"/>
          <w:i w:val="0"/>
          <w:iCs w:val="0"/>
          <w:color w:val="000000"/>
          <w:sz w:val="22"/>
          <w:szCs w:val="22"/>
        </w:rPr>
        <w:t>1</w:t>
      </w:r>
    </w:p>
    <w:p w:rsidR="004C6EAA" w:rsidRPr="005B0F0E" w:rsidRDefault="004C6EAA" w:rsidP="004C6EAA">
      <w:pPr>
        <w:pStyle w:val="Default"/>
        <w:rPr>
          <w:rFonts w:ascii="Verdana" w:hAnsi="Verdana" w:cs="Verdana"/>
          <w:sz w:val="22"/>
          <w:szCs w:val="22"/>
        </w:rPr>
      </w:pP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SECTION 1: Information About the Nominated Program</w:t>
      </w:r>
    </w:p>
    <w:p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bookmarkStart w:id="0" w:name="Check1"/>
    <w:p w:rsidR="0025643E" w:rsidRPr="005B7680" w:rsidRDefault="007D7DCA"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1"/>
            <w:enabled/>
            <w:calcOnExit w:val="0"/>
            <w:checkBox>
              <w:sizeAuto/>
              <w:default w:val="0"/>
              <w:checked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bookmarkStart w:id="1" w:name="Check2"/>
    <w:p w:rsidR="0025643E" w:rsidRPr="005B7680" w:rsidRDefault="007D7DCA" w:rsidP="0025643E">
      <w:pPr>
        <w:pStyle w:val="Default"/>
        <w:spacing w:after="120"/>
        <w:ind w:left="720"/>
        <w:rPr>
          <w:rFonts w:ascii="Verdana" w:hAnsi="Verdana" w:cs="Verdana"/>
          <w:sz w:val="22"/>
          <w:szCs w:val="22"/>
        </w:rPr>
      </w:pPr>
      <w:r>
        <w:rPr>
          <w:rFonts w:ascii="Verdana" w:hAnsi="Verdana" w:cs="Verdana"/>
          <w:sz w:val="22"/>
          <w:szCs w:val="22"/>
        </w:rPr>
        <w:fldChar w:fldCharType="begin">
          <w:ffData>
            <w:name w:val="Check2"/>
            <w:enabled/>
            <w:calcOnExit w:val="0"/>
            <w:checkBox>
              <w:sizeAuto/>
              <w:default w:val="1"/>
            </w:checkBox>
          </w:ffData>
        </w:fldChar>
      </w:r>
      <w:r w:rsidR="005D1E09">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end"/>
      </w:r>
      <w:bookmarkEnd w:id="1"/>
      <w:r w:rsidR="0025643E" w:rsidRPr="005B7680">
        <w:rPr>
          <w:rFonts w:ascii="Verdana" w:hAnsi="Verdana" w:cs="Verdana"/>
          <w:sz w:val="22"/>
          <w:szCs w:val="22"/>
        </w:rPr>
        <w:tab/>
        <w:t xml:space="preserve">Community Partnership </w:t>
      </w:r>
    </w:p>
    <w:bookmarkStart w:id="2" w:name="Check3"/>
    <w:p w:rsidR="0025643E" w:rsidRPr="005B7680" w:rsidRDefault="007D7DCA"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2"/>
      <w:r w:rsidR="0025643E" w:rsidRPr="005B7680">
        <w:rPr>
          <w:rFonts w:ascii="Verdana" w:hAnsi="Verdana" w:cs="Verdana"/>
          <w:sz w:val="22"/>
          <w:szCs w:val="22"/>
        </w:rPr>
        <w:tab/>
        <w:t xml:space="preserve">Community Sustainability </w:t>
      </w:r>
    </w:p>
    <w:bookmarkStart w:id="3" w:name="Check4"/>
    <w:p w:rsidR="005F2E13" w:rsidRDefault="007D7DCA" w:rsidP="002A12E4">
      <w:pPr>
        <w:pStyle w:val="Default"/>
        <w:spacing w:after="120"/>
        <w:ind w:left="720"/>
        <w:rPr>
          <w:rFonts w:ascii="Verdana" w:hAnsi="Verdana" w:cs="Verdana"/>
        </w:rPr>
      </w:pPr>
      <w:r w:rsidRPr="005B7680">
        <w:rPr>
          <w:rFonts w:ascii="Verdana" w:hAnsi="Verdana" w:cs="Verdana"/>
          <w:sz w:val="22"/>
          <w:szCs w:val="22"/>
        </w:rPr>
        <w:fldChar w:fldCharType="begin">
          <w:ffData>
            <w:name w:val="Check4"/>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3"/>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rsidR="005F2E13" w:rsidRPr="005F2E13" w:rsidRDefault="00375172" w:rsidP="005F2E13">
            <w:pPr>
              <w:pStyle w:val="Default"/>
              <w:spacing w:before="80" w:after="80"/>
              <w:rPr>
                <w:rFonts w:ascii="Verdana" w:hAnsi="Verdana" w:cs="Verdana"/>
                <w:sz w:val="22"/>
                <w:szCs w:val="22"/>
                <w:u w:val="single"/>
              </w:rPr>
            </w:pPr>
            <w:r>
              <w:rPr>
                <w:rFonts w:ascii="Verdana" w:hAnsi="Verdana" w:cs="Verdana"/>
                <w:sz w:val="22"/>
                <w:szCs w:val="22"/>
                <w:u w:val="single"/>
              </w:rPr>
              <w:t xml:space="preserve">On The Road Together: Safe </w:t>
            </w:r>
            <w:r w:rsidR="005D1E09">
              <w:rPr>
                <w:rFonts w:ascii="Verdana" w:hAnsi="Verdana" w:cs="Verdana"/>
                <w:sz w:val="22"/>
                <w:szCs w:val="22"/>
                <w:u w:val="single"/>
              </w:rPr>
              <w:t xml:space="preserve">Teen Driving Circles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City of River Falls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rsidR="005F2E13" w:rsidRDefault="00E97FA8" w:rsidP="005F2E13">
            <w:pPr>
              <w:pStyle w:val="Default"/>
              <w:spacing w:before="80" w:after="80"/>
              <w:rPr>
                <w:rFonts w:ascii="Verdana" w:hAnsi="Verdana" w:cs="Verdana"/>
                <w:sz w:val="22"/>
                <w:szCs w:val="22"/>
              </w:rPr>
            </w:pPr>
            <w:r>
              <w:rPr>
                <w:rFonts w:ascii="Verdana" w:hAnsi="Verdana" w:cs="Verdana"/>
                <w:sz w:val="22"/>
                <w:szCs w:val="22"/>
                <w:u w:val="single"/>
              </w:rPr>
              <w:t>14,343</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 by or before January 3</w:t>
            </w:r>
            <w:r w:rsidR="00A233D4">
              <w:rPr>
                <w:rFonts w:ascii="Verdana" w:hAnsi="Verdana" w:cs="Verdana"/>
                <w:sz w:val="22"/>
                <w:szCs w:val="22"/>
              </w:rPr>
              <w:t>1, 20</w:t>
            </w:r>
            <w:r w:rsidR="00940289">
              <w:rPr>
                <w:rFonts w:ascii="Verdana" w:hAnsi="Verdana" w:cs="Verdana"/>
                <w:sz w:val="22"/>
                <w:szCs w:val="22"/>
              </w:rPr>
              <w:t>10</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 should not include the initial planning phase.)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rsidR="005F2E13" w:rsidRDefault="007742F9" w:rsidP="005F2E13">
            <w:pPr>
              <w:pStyle w:val="Default"/>
              <w:spacing w:before="80" w:after="80"/>
              <w:rPr>
                <w:rFonts w:ascii="Verdana" w:hAnsi="Verdana" w:cs="Verdana"/>
                <w:sz w:val="22"/>
                <w:szCs w:val="22"/>
              </w:rPr>
            </w:pPr>
            <w:r>
              <w:rPr>
                <w:rFonts w:ascii="Verdana" w:hAnsi="Verdana" w:cs="Verdana"/>
                <w:sz w:val="22"/>
                <w:szCs w:val="22"/>
                <w:u w:val="single"/>
              </w:rPr>
              <w:t>June</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rsidR="005F2E13" w:rsidRDefault="007742F9" w:rsidP="005F2E13">
            <w:pPr>
              <w:pStyle w:val="Default"/>
              <w:spacing w:before="80" w:after="80"/>
              <w:rPr>
                <w:rFonts w:ascii="Verdana" w:hAnsi="Verdana" w:cs="Verdana"/>
                <w:sz w:val="22"/>
                <w:szCs w:val="22"/>
              </w:rPr>
            </w:pPr>
            <w:r>
              <w:rPr>
                <w:rFonts w:ascii="Verdana" w:hAnsi="Verdana" w:cs="Verdana"/>
                <w:sz w:val="22"/>
                <w:szCs w:val="22"/>
                <w:u w:val="single"/>
              </w:rPr>
              <w:t>2007</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940289">
              <w:rPr>
                <w:rFonts w:ascii="Verdana" w:hAnsi="Verdana" w:cs="Verdana"/>
                <w:sz w:val="22"/>
                <w:szCs w:val="22"/>
              </w:rPr>
              <w:t>Milwaukee, Wisconsin</w:t>
            </w:r>
            <w:r w:rsidRPr="005F2E13">
              <w:rPr>
                <w:rFonts w:ascii="Verdana" w:hAnsi="Verdana" w:cs="Verdana"/>
                <w:sz w:val="22"/>
                <w:szCs w:val="22"/>
              </w:rPr>
              <w:t xml:space="preserve">, </w:t>
            </w:r>
            <w:r w:rsidR="00940289">
              <w:rPr>
                <w:rFonts w:ascii="Verdana" w:hAnsi="Verdana" w:cs="Verdana"/>
                <w:sz w:val="22"/>
                <w:szCs w:val="22"/>
              </w:rPr>
              <w:t>September</w:t>
            </w:r>
            <w:r w:rsidR="00A233D4">
              <w:rPr>
                <w:rFonts w:ascii="Verdana" w:hAnsi="Verdana" w:cs="Verdana"/>
                <w:sz w:val="22"/>
                <w:szCs w:val="22"/>
              </w:rPr>
              <w:t xml:space="preserve"> 201</w:t>
            </w:r>
            <w:r w:rsidR="00940289">
              <w:rPr>
                <w:rFonts w:ascii="Verdana" w:hAnsi="Verdana" w:cs="Verdana"/>
                <w:sz w:val="22"/>
                <w:szCs w:val="22"/>
              </w:rPr>
              <w:t>1</w:t>
            </w:r>
            <w:r w:rsidRPr="005F2E13">
              <w:rPr>
                <w:rFonts w:ascii="Verdana" w:hAnsi="Verdana" w:cs="Verdana"/>
                <w:sz w:val="22"/>
                <w:szCs w:val="22"/>
              </w:rPr>
              <w:t>. (Each individual listed MUST be an ICMA member to be recognized.):</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Scot Simpson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City Administrator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City of River Falls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rPr>
          <w:trHeight w:val="242"/>
        </w:trPr>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7D7DCA"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bl>
    <w:p w:rsidR="005F2E13" w:rsidRDefault="005F2E13" w:rsidP="005F2E13">
      <w:pPr>
        <w:pStyle w:val="Default"/>
        <w:spacing w:before="80" w:after="80"/>
        <w:rPr>
          <w:rFonts w:ascii="Verdana" w:hAnsi="Verdana" w:cs="Verdana"/>
          <w:sz w:val="22"/>
          <w:szCs w:val="22"/>
        </w:rPr>
      </w:pPr>
    </w:p>
    <w:p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lastRenderedPageBreak/>
        <w:t xml:space="preserve">SECTION 2: Information About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Angel Smith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Management Analyst</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City of River Falls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222 Lewis St.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 xml:space="preserve">River Falls </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WI</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54022</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715-426-3469</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715-425-0915</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rsidR="005F2E13" w:rsidRDefault="00995F76" w:rsidP="005F2E13">
            <w:pPr>
              <w:pStyle w:val="Default"/>
              <w:spacing w:before="80" w:after="80"/>
              <w:rPr>
                <w:rFonts w:ascii="Verdana" w:hAnsi="Verdana" w:cs="Verdana"/>
                <w:sz w:val="22"/>
                <w:szCs w:val="22"/>
              </w:rPr>
            </w:pPr>
            <w:r>
              <w:rPr>
                <w:rFonts w:ascii="Verdana" w:hAnsi="Verdana" w:cs="Verdana"/>
                <w:sz w:val="22"/>
                <w:szCs w:val="22"/>
                <w:u w:val="single"/>
              </w:rPr>
              <w:t>asmith@rfcity.org</w:t>
            </w:r>
          </w:p>
        </w:tc>
      </w:tr>
    </w:tbl>
    <w:p w:rsidR="005F2E13" w:rsidRDefault="005F2E13" w:rsidP="005F2E13">
      <w:pPr>
        <w:pStyle w:val="Default"/>
        <w:rPr>
          <w:rFonts w:ascii="Verdana" w:hAnsi="Verdana" w:cs="Verdana"/>
          <w:sz w:val="22"/>
          <w:szCs w:val="22"/>
        </w:rPr>
      </w:pPr>
    </w:p>
    <w:p w:rsidR="00143B39" w:rsidRDefault="00143B39"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995F76" w:rsidRDefault="00995F76" w:rsidP="005F2E13">
      <w:pPr>
        <w:pStyle w:val="Default"/>
        <w:rPr>
          <w:rFonts w:ascii="Verdana" w:hAnsi="Verdana" w:cs="Verdana"/>
          <w:sz w:val="22"/>
          <w:szCs w:val="22"/>
        </w:rPr>
      </w:pPr>
    </w:p>
    <w:p w:rsidR="00FF6BBD" w:rsidRDefault="00FF6BBD">
      <w:pPr>
        <w:spacing w:after="200" w:line="276" w:lineRule="auto"/>
        <w:rPr>
          <w:rFonts w:ascii="Verdana" w:hAnsi="Verdana" w:cs="Verdana"/>
          <w:sz w:val="22"/>
          <w:szCs w:val="22"/>
        </w:rPr>
      </w:pPr>
      <w:r>
        <w:rPr>
          <w:rFonts w:ascii="Verdana" w:hAnsi="Verdana" w:cs="Verdana"/>
          <w:sz w:val="22"/>
          <w:szCs w:val="22"/>
        </w:rPr>
        <w:br w:type="page"/>
      </w:r>
    </w:p>
    <w:p w:rsidR="00375008" w:rsidRPr="00FF6BBD" w:rsidRDefault="00375008" w:rsidP="00FF6BBD">
      <w:pPr>
        <w:spacing w:after="200" w:line="276" w:lineRule="auto"/>
        <w:rPr>
          <w:rFonts w:ascii="Verdana" w:hAnsi="Verdana" w:cs="Verdana"/>
          <w:color w:val="000000"/>
          <w:sz w:val="22"/>
          <w:szCs w:val="22"/>
        </w:rPr>
      </w:pPr>
    </w:p>
    <w:p w:rsidR="00813BAE" w:rsidRPr="003E4A2E" w:rsidRDefault="0039165C" w:rsidP="00813BAE">
      <w:pPr>
        <w:spacing w:line="480" w:lineRule="auto"/>
        <w:ind w:firstLine="360"/>
        <w:jc w:val="center"/>
        <w:rPr>
          <w:rFonts w:eastAsiaTheme="minorHAnsi"/>
        </w:rPr>
      </w:pPr>
      <w:r>
        <w:rPr>
          <w:rFonts w:ascii="Verdana" w:hAnsi="Verdana" w:cs="Verdana"/>
          <w:b/>
          <w:sz w:val="22"/>
          <w:szCs w:val="22"/>
        </w:rPr>
        <w:t>Problem Assessment</w:t>
      </w:r>
    </w:p>
    <w:p w:rsidR="00813BAE" w:rsidRDefault="00813BAE" w:rsidP="00E97FA8">
      <w:pPr>
        <w:spacing w:line="480" w:lineRule="auto"/>
        <w:ind w:firstLine="360"/>
        <w:jc w:val="both"/>
      </w:pPr>
      <w:r>
        <w:t>According to the Center for Disease Control (2006)</w:t>
      </w:r>
      <w:r w:rsidR="00874FAA">
        <w:t>,</w:t>
      </w:r>
      <w:r>
        <w:t xml:space="preserve"> </w:t>
      </w:r>
      <w:r w:rsidR="00874FAA" w:rsidRPr="00375172">
        <w:rPr>
          <w:rFonts w:eastAsiaTheme="minorHAnsi"/>
          <w:noProof/>
        </w:rPr>
        <w:t>car crashes</w:t>
      </w:r>
      <w:r w:rsidR="00874FAA">
        <w:t xml:space="preserve"> </w:t>
      </w:r>
      <w:r w:rsidR="00B92336">
        <w:t>accounts for 36 percent</w:t>
      </w:r>
      <w:r>
        <w:t xml:space="preserve"> of all deaths </w:t>
      </w:r>
      <w:r w:rsidR="00990D4A">
        <w:t>for teens in the U.S</w:t>
      </w:r>
      <w:r>
        <w:t>. In 2004,</w:t>
      </w:r>
      <w:r w:rsidR="00990D4A">
        <w:t xml:space="preserve"> more than </w:t>
      </w:r>
      <w:r>
        <w:t xml:space="preserve"> 4,767 teens in the U.S. ages 16 to 19 died of injuries caused by motor vehicle crashes. During 2005, nearly 400,000 motor vehicle occupants in this age group sustained nonfatal injuries severe enough to require treatment in an emergency department (CDC, 2006). The risk of motor vehicle crashes is higher among 16 to 19 year olds than among any other age group. In fact, per mile driven, teen drivers ages 16 to 19 are four times more likely than older drivers to crash (Insurance Institute for Highway Safety, 2006).</w:t>
      </w:r>
    </w:p>
    <w:p w:rsidR="00DD5E74" w:rsidRDefault="00874FAA" w:rsidP="00E97FA8">
      <w:pPr>
        <w:spacing w:line="480" w:lineRule="auto"/>
        <w:ind w:firstLine="360"/>
        <w:jc w:val="both"/>
        <w:rPr>
          <w:rFonts w:eastAsiaTheme="minorHAnsi"/>
          <w:noProof/>
        </w:rPr>
      </w:pPr>
      <w:r>
        <w:rPr>
          <w:rFonts w:eastAsiaTheme="minorHAnsi"/>
          <w:noProof/>
        </w:rPr>
        <w:t xml:space="preserve">In 2007, the Executive Director of </w:t>
      </w:r>
      <w:r w:rsidRPr="00375172">
        <w:rPr>
          <w:rFonts w:eastAsiaTheme="minorHAnsi"/>
        </w:rPr>
        <w:t>St. Croix Valley Restorative Justice Program</w:t>
      </w:r>
      <w:r w:rsidRPr="00D66719">
        <w:t xml:space="preserve"> </w:t>
      </w:r>
      <w:r>
        <w:t xml:space="preserve"> (</w:t>
      </w:r>
      <w:r w:rsidRPr="00D66719">
        <w:t>SCVRJP</w:t>
      </w:r>
      <w:r>
        <w:t xml:space="preserve">) realized that there were no </w:t>
      </w:r>
      <w:r w:rsidRPr="00093FDF">
        <w:t>programs available in the community</w:t>
      </w:r>
      <w:r w:rsidR="00697AFC" w:rsidRPr="00093FDF">
        <w:t xml:space="preserve"> which</w:t>
      </w:r>
      <w:r w:rsidRPr="00093FDF">
        <w:t xml:space="preserve"> </w:t>
      </w:r>
      <w:r w:rsidR="00697AFC" w:rsidRPr="00093FDF">
        <w:t>offered</w:t>
      </w:r>
      <w:r w:rsidRPr="00093FDF">
        <w:t xml:space="preserve"> Drivers Education Classes combined with Restorative Justice Circle process.</w:t>
      </w:r>
      <w:r w:rsidR="00697AFC" w:rsidRPr="00093FDF">
        <w:t xml:space="preserve"> </w:t>
      </w:r>
      <w:r w:rsidR="008C2F63" w:rsidRPr="00093FDF">
        <w:rPr>
          <w:rFonts w:eastAsiaTheme="minorHAnsi"/>
        </w:rPr>
        <w:t>I</w:t>
      </w:r>
      <w:r w:rsidR="008C2F63" w:rsidRPr="00093FDF">
        <w:t xml:space="preserve">n 2008, this </w:t>
      </w:r>
      <w:r w:rsidR="008C2F63" w:rsidRPr="00093FDF">
        <w:rPr>
          <w:rFonts w:eastAsiaTheme="minorHAnsi"/>
        </w:rPr>
        <w:t>local non-profit partnered with with the River Falls Municipal Court and River Falls Police Departmen</w:t>
      </w:r>
      <w:r w:rsidR="008C2F63" w:rsidRPr="00375172">
        <w:rPr>
          <w:rFonts w:eastAsiaTheme="minorHAnsi"/>
        </w:rPr>
        <w:t>t</w:t>
      </w:r>
      <w:r w:rsidR="008C2F63">
        <w:rPr>
          <w:rFonts w:eastAsiaTheme="minorHAnsi"/>
        </w:rPr>
        <w:t xml:space="preserve"> in providing </w:t>
      </w:r>
      <w:r w:rsidR="00697AFC" w:rsidRPr="00375172">
        <w:rPr>
          <w:rFonts w:eastAsiaTheme="minorHAnsi"/>
        </w:rPr>
        <w:t>Safe Teen Driving Circles</w:t>
      </w:r>
      <w:r w:rsidR="00DD5E74">
        <w:rPr>
          <w:rFonts w:eastAsiaTheme="minorHAnsi"/>
        </w:rPr>
        <w:t xml:space="preserve">. Through this </w:t>
      </w:r>
      <w:r w:rsidR="00375008" w:rsidRPr="00375172">
        <w:rPr>
          <w:rFonts w:eastAsiaTheme="minorHAnsi"/>
          <w:noProof/>
        </w:rPr>
        <w:t>unique</w:t>
      </w:r>
      <w:r w:rsidR="00DD5E74">
        <w:rPr>
          <w:rFonts w:eastAsiaTheme="minorHAnsi"/>
          <w:noProof/>
        </w:rPr>
        <w:t xml:space="preserve"> program</w:t>
      </w:r>
      <w:r w:rsidR="00375008" w:rsidRPr="00375172">
        <w:rPr>
          <w:rFonts w:eastAsiaTheme="minorHAnsi"/>
          <w:noProof/>
        </w:rPr>
        <w:t xml:space="preserve">, </w:t>
      </w:r>
      <w:r w:rsidR="00DD5E74" w:rsidRPr="00697AFC">
        <w:rPr>
          <w:iCs/>
          <w:color w:val="231F20"/>
        </w:rPr>
        <w:t>SCVRJP</w:t>
      </w:r>
      <w:r w:rsidR="00DD5E74">
        <w:rPr>
          <w:iCs/>
          <w:color w:val="231F20"/>
        </w:rPr>
        <w:t xml:space="preserve">, </w:t>
      </w:r>
      <w:r w:rsidR="00DD5E74" w:rsidRPr="00375172">
        <w:rPr>
          <w:rFonts w:eastAsiaTheme="minorHAnsi"/>
        </w:rPr>
        <w:t>River Falls Municipal Court and River Falls Police Department</w:t>
      </w:r>
      <w:r w:rsidR="009A6FB5">
        <w:rPr>
          <w:rFonts w:eastAsiaTheme="minorHAnsi"/>
        </w:rPr>
        <w:t xml:space="preserve"> are</w:t>
      </w:r>
      <w:r w:rsidR="00DD5E74">
        <w:rPr>
          <w:rFonts w:eastAsiaTheme="minorHAnsi"/>
        </w:rPr>
        <w:t xml:space="preserve"> able to maintain a strong commitment to supporting victims, offenders and engaging community Restorative Justice programs. </w:t>
      </w:r>
    </w:p>
    <w:p w:rsidR="00DF524A" w:rsidRDefault="00995F76" w:rsidP="00DF524A">
      <w:pPr>
        <w:pStyle w:val="Default"/>
        <w:ind w:left="360"/>
        <w:jc w:val="center"/>
        <w:rPr>
          <w:rFonts w:ascii="Verdana" w:hAnsi="Verdana" w:cs="Verdana"/>
          <w:b/>
          <w:sz w:val="22"/>
          <w:szCs w:val="22"/>
        </w:rPr>
      </w:pPr>
      <w:r>
        <w:rPr>
          <w:rFonts w:ascii="Verdana" w:hAnsi="Verdana" w:cs="Verdana"/>
          <w:b/>
          <w:sz w:val="22"/>
          <w:szCs w:val="22"/>
        </w:rPr>
        <w:t>Program Implementation and C</w:t>
      </w:r>
      <w:r w:rsidRPr="00995F76">
        <w:rPr>
          <w:rFonts w:ascii="Verdana" w:hAnsi="Verdana" w:cs="Verdana"/>
          <w:b/>
          <w:sz w:val="22"/>
          <w:szCs w:val="22"/>
        </w:rPr>
        <w:t>osts</w:t>
      </w:r>
    </w:p>
    <w:p w:rsidR="00DF524A" w:rsidRDefault="00DF524A" w:rsidP="00DF524A">
      <w:pPr>
        <w:pStyle w:val="Default"/>
        <w:ind w:left="360"/>
        <w:jc w:val="center"/>
        <w:rPr>
          <w:rFonts w:ascii="Verdana" w:hAnsi="Verdana" w:cs="Verdana"/>
          <w:b/>
          <w:sz w:val="22"/>
          <w:szCs w:val="22"/>
        </w:rPr>
      </w:pPr>
    </w:p>
    <w:p w:rsidR="00FF1332" w:rsidRDefault="00085668" w:rsidP="00E97FA8">
      <w:pPr>
        <w:pStyle w:val="Default"/>
        <w:spacing w:line="480" w:lineRule="auto"/>
        <w:ind w:firstLine="360"/>
        <w:jc w:val="both"/>
        <w:rPr>
          <w:rFonts w:ascii="Times New Roman" w:hAnsi="Times New Roman" w:cs="Times New Roman"/>
        </w:rPr>
      </w:pPr>
      <w:r w:rsidRPr="009A6FB5">
        <w:rPr>
          <w:rFonts w:ascii="Times New Roman" w:hAnsi="Times New Roman" w:cs="Times New Roman"/>
        </w:rPr>
        <w:t xml:space="preserve">All SCVRJP services are grounded in Restorative Justice best practices. </w:t>
      </w:r>
      <w:r w:rsidR="00532830">
        <w:rPr>
          <w:rFonts w:ascii="Times New Roman" w:hAnsi="Times New Roman" w:cs="Times New Roman"/>
        </w:rPr>
        <w:t>Restorative J</w:t>
      </w:r>
      <w:r w:rsidR="00BD211F" w:rsidRPr="009A6FB5">
        <w:rPr>
          <w:rFonts w:ascii="Times New Roman" w:hAnsi="Times New Roman" w:cs="Times New Roman"/>
        </w:rPr>
        <w:t>ustice is an innovative approach to conflict resolution which focuses on repairing the harm caused by crime and conflict rather than simply punishing the offenders. It is imperative to understand that relying on harsh punishments like incarceration can be expensive and counter productive expecially when dealing wi</w:t>
      </w:r>
      <w:r w:rsidR="00532830">
        <w:rPr>
          <w:rFonts w:ascii="Times New Roman" w:hAnsi="Times New Roman" w:cs="Times New Roman"/>
        </w:rPr>
        <w:t>th youth offenders. Therefore, R</w:t>
      </w:r>
      <w:r w:rsidR="00BD211F" w:rsidRPr="009A6FB5">
        <w:rPr>
          <w:rFonts w:ascii="Times New Roman" w:hAnsi="Times New Roman" w:cs="Times New Roman"/>
        </w:rPr>
        <w:t>estorative</w:t>
      </w:r>
      <w:r w:rsidR="00532830">
        <w:rPr>
          <w:rFonts w:ascii="Times New Roman" w:hAnsi="Times New Roman" w:cs="Times New Roman"/>
        </w:rPr>
        <w:t xml:space="preserve"> J</w:t>
      </w:r>
      <w:r w:rsidR="00BD211F">
        <w:rPr>
          <w:rFonts w:ascii="Times New Roman" w:hAnsi="Times New Roman" w:cs="Times New Roman"/>
        </w:rPr>
        <w:t xml:space="preserve">ustice processes and practices can serve as a cost effective and useful alternative. </w:t>
      </w:r>
      <w:r w:rsidR="00FE0EF1">
        <w:rPr>
          <w:rFonts w:ascii="Times New Roman" w:hAnsi="Times New Roman" w:cs="Times New Roman"/>
        </w:rPr>
        <w:t xml:space="preserve">It promotes healing, is based on respect and </w:t>
      </w:r>
      <w:r w:rsidR="00F62B34">
        <w:rPr>
          <w:rFonts w:ascii="Times New Roman" w:hAnsi="Times New Roman" w:cs="Times New Roman"/>
        </w:rPr>
        <w:t xml:space="preserve">helps the offender understand the impact of their actions. </w:t>
      </w:r>
    </w:p>
    <w:p w:rsidR="00F2214E" w:rsidRPr="00F2214E" w:rsidRDefault="00FF1332" w:rsidP="00E97FA8">
      <w:pPr>
        <w:pStyle w:val="Default"/>
        <w:spacing w:line="480" w:lineRule="auto"/>
        <w:ind w:firstLine="720"/>
        <w:jc w:val="both"/>
      </w:pPr>
      <w:r>
        <w:t>The pr</w:t>
      </w:r>
      <w:r w:rsidR="00F2214E">
        <w:t>ogram was initially funded by t</w:t>
      </w:r>
      <w:r>
        <w:t>he Allsta</w:t>
      </w:r>
      <w:r w:rsidR="00873381">
        <w:t>te Foundation for $30,000.  The grant</w:t>
      </w:r>
      <w:r>
        <w:t xml:space="preserve"> </w:t>
      </w:r>
      <w:r>
        <w:lastRenderedPageBreak/>
        <w:t xml:space="preserve">covered </w:t>
      </w:r>
      <w:r w:rsidR="00873381">
        <w:t xml:space="preserve">start-up expenses. Additionally, </w:t>
      </w:r>
      <w:r w:rsidR="00873381" w:rsidRPr="00D66719">
        <w:rPr>
          <w:rFonts w:ascii="Times New Roman" w:hAnsi="Times New Roman" w:cs="Times New Roman"/>
        </w:rPr>
        <w:t>SCVRJP</w:t>
      </w:r>
      <w:r>
        <w:t xml:space="preserve"> wrote the curriculm, trained </w:t>
      </w:r>
      <w:r w:rsidR="00873381">
        <w:t xml:space="preserve">the </w:t>
      </w:r>
      <w:r w:rsidR="00F2214E">
        <w:t>speakers and</w:t>
      </w:r>
      <w:r>
        <w:t xml:space="preserve"> circle keepers and co-produce</w:t>
      </w:r>
      <w:r w:rsidR="00873381">
        <w:t>d the Minnesota</w:t>
      </w:r>
      <w:r>
        <w:t xml:space="preserve"> Twin Cities Public Television documentary about the process.  A copy of the DVD</w:t>
      </w:r>
      <w:r w:rsidR="003B2B9A">
        <w:t xml:space="preserve"> can be provided u</w:t>
      </w:r>
      <w:r>
        <w:t>pon request.</w:t>
      </w:r>
      <w:r w:rsidR="003940EA">
        <w:t xml:space="preserve"> Allstate provided a second </w:t>
      </w:r>
      <w:r w:rsidR="00F2214E">
        <w:t xml:space="preserve">partial </w:t>
      </w:r>
      <w:r w:rsidR="003940EA">
        <w:t xml:space="preserve">grant to </w:t>
      </w:r>
      <w:r w:rsidR="00F2214E">
        <w:t xml:space="preserve">help </w:t>
      </w:r>
      <w:r w:rsidR="003940EA">
        <w:t xml:space="preserve">fund </w:t>
      </w:r>
      <w:r w:rsidR="00F2214E">
        <w:t xml:space="preserve">creation of a Reference Manual. </w:t>
      </w:r>
      <w:r w:rsidR="003940EA">
        <w:t xml:space="preserve"> </w:t>
      </w:r>
      <w:r w:rsidR="00407F75">
        <w:t xml:space="preserve">Once additional funds are gathered, the Reference Manaual will serve as a guide to assist other communities in duplicating this program. </w:t>
      </w:r>
    </w:p>
    <w:p w:rsidR="00FF1332" w:rsidRPr="00093FDF" w:rsidRDefault="008C221F" w:rsidP="00E97FA8">
      <w:pPr>
        <w:pStyle w:val="Default"/>
        <w:spacing w:line="480" w:lineRule="auto"/>
        <w:ind w:firstLine="720"/>
        <w:jc w:val="both"/>
        <w:rPr>
          <w:rFonts w:ascii="Times New Roman" w:hAnsi="Times New Roman" w:cs="Times New Roman"/>
          <w:color w:val="auto"/>
        </w:rPr>
      </w:pPr>
      <w:r w:rsidRPr="0016010B">
        <w:rPr>
          <w:rFonts w:ascii="Times New Roman" w:eastAsiaTheme="minorHAnsi" w:hAnsi="Times New Roman" w:cs="Times New Roman"/>
          <w:noProof/>
          <w:color w:val="auto"/>
        </w:rPr>
        <w:t xml:space="preserve">Safe Teen Driving Circles provides a social and emotional presentation, engaging area community members in prevention of teen traffic fatalities. </w:t>
      </w:r>
      <w:r w:rsidRPr="0016010B">
        <w:rPr>
          <w:rFonts w:ascii="Times New Roman" w:hAnsi="Times New Roman" w:cs="Times New Roman"/>
          <w:color w:val="auto"/>
        </w:rPr>
        <w:t xml:space="preserve">Safe Teen Driving Circles Restorative Justice Talking Circle, features a storyteller /guest speaker highlighting the potential consequences of unsafe driving.  The Circle objective is to teach kids to make safer choices around seatbelt use, speeding, cell phone use and driving impaired.  The lesson is delivered by the personal story of a victim/survivor or offender.  </w:t>
      </w:r>
      <w:r w:rsidR="0016010B" w:rsidRPr="0016010B">
        <w:rPr>
          <w:rFonts w:ascii="Times New Roman" w:hAnsi="Times New Roman" w:cs="Times New Roman"/>
          <w:color w:val="auto"/>
        </w:rPr>
        <w:t xml:space="preserve">A River Falls reporter </w:t>
      </w:r>
      <w:r w:rsidRPr="0016010B">
        <w:rPr>
          <w:rFonts w:ascii="Times New Roman" w:hAnsi="Times New Roman" w:cs="Times New Roman"/>
          <w:color w:val="auto"/>
        </w:rPr>
        <w:t>wrote about her experience attending the Safe Teen Driving Circle Program. In her article she explained the process of how everyone sits in a big circle in the room, listen to the guest speaker and tell small stories of their own. On the day of her visit the teens attending the program sat quietly as the guest speaker told a detailed story about her 19-year-old daughter. Her daughter had chosen to drink, drive, use her cell phone and not wear a seat belt. The combination of bad choices killed her.  The speaker told how her daughter’s death will always affect her family and pleaded with the circle participants to make better choices. She said if reliving the pain of her daughter’s death would prevent even one person from suffering a fate similar to her family’s, she would do it again and again. The reporter expressed how deeply powerful the speaker’s words were and that her sharing had influenced everyone in the room.  The reporter stated that she felt encouraged and uplifted to know that these kinds of driving circles were happening, here and many other places.</w:t>
      </w:r>
      <w:r w:rsidR="009C659F" w:rsidRPr="0016010B">
        <w:rPr>
          <w:rFonts w:ascii="Times New Roman" w:hAnsi="Times New Roman" w:cs="Times New Roman"/>
          <w:color w:val="auto"/>
        </w:rPr>
        <w:t xml:space="preserve"> </w:t>
      </w:r>
      <w:r w:rsidR="00873381" w:rsidRPr="0016010B">
        <w:rPr>
          <w:rFonts w:ascii="Times New Roman" w:hAnsi="Times New Roman" w:cs="Times New Roman"/>
          <w:color w:val="auto"/>
        </w:rPr>
        <w:t xml:space="preserve">The cost for participants to attend the two hour session is $40. </w:t>
      </w:r>
      <w:r w:rsidR="009C659F" w:rsidRPr="0016010B">
        <w:rPr>
          <w:rFonts w:ascii="Times New Roman" w:hAnsi="Times New Roman" w:cs="Times New Roman"/>
          <w:color w:val="auto"/>
        </w:rPr>
        <w:t xml:space="preserve">Participant are referred as part of their school’s driver’s education program or because they were issued a ticket from the </w:t>
      </w:r>
      <w:r w:rsidR="009C659F" w:rsidRPr="00093FDF">
        <w:rPr>
          <w:rFonts w:ascii="Times New Roman" w:eastAsiaTheme="minorHAnsi" w:hAnsi="Times New Roman" w:cs="Times New Roman"/>
        </w:rPr>
        <w:lastRenderedPageBreak/>
        <w:t>River Falls Police Department</w:t>
      </w:r>
      <w:r w:rsidR="009C659F" w:rsidRPr="00093FDF">
        <w:rPr>
          <w:rFonts w:ascii="Times New Roman" w:hAnsi="Times New Roman" w:cs="Times New Roman"/>
        </w:rPr>
        <w:t xml:space="preserve"> or consequence from the </w:t>
      </w:r>
      <w:r w:rsidR="009C659F" w:rsidRPr="00093FDF">
        <w:rPr>
          <w:rFonts w:ascii="Times New Roman" w:eastAsiaTheme="minorHAnsi" w:hAnsi="Times New Roman" w:cs="Times New Roman"/>
        </w:rPr>
        <w:t xml:space="preserve">River Falls Municipal Court. </w:t>
      </w:r>
    </w:p>
    <w:p w:rsidR="007A3F04" w:rsidRPr="00093FDF" w:rsidRDefault="00995F76" w:rsidP="003940EA">
      <w:pPr>
        <w:pStyle w:val="Default"/>
        <w:ind w:left="360"/>
        <w:jc w:val="center"/>
        <w:rPr>
          <w:rFonts w:ascii="Times New Roman" w:hAnsi="Times New Roman" w:cs="Times New Roman"/>
          <w:b/>
          <w:color w:val="auto"/>
        </w:rPr>
      </w:pPr>
      <w:r w:rsidRPr="00093FDF">
        <w:rPr>
          <w:rFonts w:ascii="Times New Roman" w:hAnsi="Times New Roman" w:cs="Times New Roman"/>
          <w:b/>
          <w:color w:val="auto"/>
        </w:rPr>
        <w:t>Measurable Outcomes of the Program</w:t>
      </w:r>
    </w:p>
    <w:p w:rsidR="003940EA" w:rsidRPr="00093FDF" w:rsidRDefault="003940EA" w:rsidP="003940EA">
      <w:pPr>
        <w:pStyle w:val="Default"/>
        <w:ind w:left="360"/>
        <w:jc w:val="center"/>
        <w:rPr>
          <w:rFonts w:ascii="Times New Roman" w:hAnsi="Times New Roman" w:cs="Times New Roman"/>
          <w:b/>
        </w:rPr>
      </w:pPr>
    </w:p>
    <w:p w:rsidR="007A3F04" w:rsidRPr="00093FDF" w:rsidRDefault="007A3F04" w:rsidP="00E97FA8">
      <w:pPr>
        <w:pStyle w:val="Default"/>
        <w:spacing w:line="480" w:lineRule="auto"/>
        <w:ind w:firstLine="720"/>
        <w:jc w:val="both"/>
        <w:rPr>
          <w:rFonts w:ascii="Times New Roman" w:hAnsi="Times New Roman" w:cs="Times New Roman"/>
          <w:b/>
          <w:color w:val="auto"/>
        </w:rPr>
      </w:pPr>
      <w:r w:rsidRPr="00093FDF">
        <w:rPr>
          <w:rFonts w:ascii="Times New Roman" w:hAnsi="Times New Roman" w:cs="Times New Roman"/>
          <w:color w:val="auto"/>
        </w:rPr>
        <w:t xml:space="preserve">Participants are </w:t>
      </w:r>
      <w:r w:rsidR="002B5E70" w:rsidRPr="00093FDF">
        <w:rPr>
          <w:rFonts w:ascii="Times New Roman" w:hAnsi="Times New Roman" w:cs="Times New Roman"/>
          <w:color w:val="auto"/>
        </w:rPr>
        <w:t xml:space="preserve">given </w:t>
      </w:r>
      <w:r w:rsidRPr="00093FDF">
        <w:rPr>
          <w:rFonts w:ascii="Times New Roman" w:hAnsi="Times New Roman" w:cs="Times New Roman"/>
          <w:color w:val="auto"/>
        </w:rPr>
        <w:t xml:space="preserve">an evaluation form </w:t>
      </w:r>
      <w:r w:rsidR="009C0BF4" w:rsidRPr="00093FDF">
        <w:rPr>
          <w:rFonts w:ascii="Times New Roman" w:hAnsi="Times New Roman" w:cs="Times New Roman"/>
          <w:color w:val="auto"/>
        </w:rPr>
        <w:t>at the end of the session</w:t>
      </w:r>
      <w:r w:rsidR="005E5D30" w:rsidRPr="00093FDF">
        <w:rPr>
          <w:rFonts w:ascii="Times New Roman" w:hAnsi="Times New Roman" w:cs="Times New Roman"/>
          <w:color w:val="auto"/>
        </w:rPr>
        <w:t>. The</w:t>
      </w:r>
      <w:r w:rsidRPr="00093FDF">
        <w:rPr>
          <w:rFonts w:ascii="Times New Roman" w:hAnsi="Times New Roman" w:cs="Times New Roman"/>
          <w:color w:val="auto"/>
        </w:rPr>
        <w:t xml:space="preserve"> question</w:t>
      </w:r>
      <w:r w:rsidR="003940EA" w:rsidRPr="00093FDF">
        <w:rPr>
          <w:rFonts w:ascii="Times New Roman" w:hAnsi="Times New Roman" w:cs="Times New Roman"/>
          <w:color w:val="auto"/>
        </w:rPr>
        <w:t xml:space="preserve">s </w:t>
      </w:r>
      <w:r w:rsidR="005E5D30" w:rsidRPr="00093FDF">
        <w:rPr>
          <w:rFonts w:ascii="Times New Roman" w:hAnsi="Times New Roman" w:cs="Times New Roman"/>
          <w:color w:val="auto"/>
        </w:rPr>
        <w:t xml:space="preserve">asked </w:t>
      </w:r>
      <w:r w:rsidR="003940EA" w:rsidRPr="00093FDF">
        <w:rPr>
          <w:rFonts w:ascii="Times New Roman" w:hAnsi="Times New Roman" w:cs="Times New Roman"/>
          <w:color w:val="auto"/>
        </w:rPr>
        <w:t>helps assess program effectiveness</w:t>
      </w:r>
      <w:r w:rsidR="005E5D30" w:rsidRPr="00093FDF">
        <w:rPr>
          <w:rFonts w:ascii="Times New Roman" w:hAnsi="Times New Roman" w:cs="Times New Roman"/>
          <w:color w:val="auto"/>
        </w:rPr>
        <w:t xml:space="preserve"> so improvements are made</w:t>
      </w:r>
      <w:r w:rsidR="003940EA" w:rsidRPr="00093FDF">
        <w:rPr>
          <w:rFonts w:ascii="Times New Roman" w:hAnsi="Times New Roman" w:cs="Times New Roman"/>
          <w:color w:val="auto"/>
        </w:rPr>
        <w:t xml:space="preserve">. Please see survey </w:t>
      </w:r>
      <w:r w:rsidR="00D47A93" w:rsidRPr="00093FDF">
        <w:rPr>
          <w:rFonts w:ascii="Times New Roman" w:hAnsi="Times New Roman" w:cs="Times New Roman"/>
          <w:color w:val="auto"/>
        </w:rPr>
        <w:t xml:space="preserve">questions and </w:t>
      </w:r>
      <w:r w:rsidR="003940EA" w:rsidRPr="00093FDF">
        <w:rPr>
          <w:rFonts w:ascii="Times New Roman" w:hAnsi="Times New Roman" w:cs="Times New Roman"/>
          <w:color w:val="auto"/>
        </w:rPr>
        <w:t xml:space="preserve">results from 2010 below: </w:t>
      </w:r>
    </w:p>
    <w:p w:rsidR="007A3F04" w:rsidRDefault="009C0BF4" w:rsidP="009C0BF4">
      <w:pPr>
        <w:spacing w:line="360" w:lineRule="auto"/>
        <w:ind w:firstLine="360"/>
        <w:jc w:val="center"/>
        <w:rPr>
          <w:color w:val="FF0000"/>
        </w:rPr>
      </w:pPr>
      <w:r w:rsidRPr="009C0BF4">
        <w:rPr>
          <w:noProof/>
        </w:rPr>
        <w:drawing>
          <wp:inline distT="0" distB="0" distL="0" distR="0">
            <wp:extent cx="493419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914473"/>
                    </a:xfrm>
                    <a:prstGeom prst="rect">
                      <a:avLst/>
                    </a:prstGeom>
                    <a:noFill/>
                    <a:ln>
                      <a:noFill/>
                    </a:ln>
                  </pic:spPr>
                </pic:pic>
              </a:graphicData>
            </a:graphic>
          </wp:inline>
        </w:drawing>
      </w:r>
    </w:p>
    <w:p w:rsidR="009C0BF4" w:rsidRDefault="009C0BF4" w:rsidP="009C0BF4">
      <w:pPr>
        <w:spacing w:line="360" w:lineRule="auto"/>
        <w:ind w:firstLine="360"/>
        <w:jc w:val="center"/>
        <w:rPr>
          <w:color w:val="FF0000"/>
        </w:rPr>
      </w:pPr>
      <w:r w:rsidRPr="009C0BF4">
        <w:rPr>
          <w:noProof/>
        </w:rPr>
        <w:drawing>
          <wp:inline distT="0" distB="0" distL="0" distR="0">
            <wp:extent cx="4933879" cy="1061049"/>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061201"/>
                    </a:xfrm>
                    <a:prstGeom prst="rect">
                      <a:avLst/>
                    </a:prstGeom>
                    <a:noFill/>
                    <a:ln>
                      <a:noFill/>
                    </a:ln>
                  </pic:spPr>
                </pic:pic>
              </a:graphicData>
            </a:graphic>
          </wp:inline>
        </w:drawing>
      </w:r>
    </w:p>
    <w:p w:rsidR="009C0BF4" w:rsidRDefault="009C0BF4" w:rsidP="009C0BF4">
      <w:pPr>
        <w:spacing w:line="360" w:lineRule="auto"/>
        <w:ind w:firstLine="360"/>
        <w:jc w:val="center"/>
        <w:rPr>
          <w:color w:val="FF0000"/>
        </w:rPr>
      </w:pPr>
      <w:r w:rsidRPr="009C0BF4">
        <w:rPr>
          <w:noProof/>
        </w:rPr>
        <w:drawing>
          <wp:inline distT="0" distB="0" distL="0" distR="0">
            <wp:extent cx="4934196" cy="100066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000743"/>
                    </a:xfrm>
                    <a:prstGeom prst="rect">
                      <a:avLst/>
                    </a:prstGeom>
                    <a:noFill/>
                    <a:ln>
                      <a:noFill/>
                    </a:ln>
                  </pic:spPr>
                </pic:pic>
              </a:graphicData>
            </a:graphic>
          </wp:inline>
        </w:drawing>
      </w:r>
    </w:p>
    <w:p w:rsidR="009C0BF4" w:rsidRDefault="009C0BF4" w:rsidP="009C0BF4">
      <w:pPr>
        <w:spacing w:line="360" w:lineRule="auto"/>
        <w:ind w:firstLine="360"/>
        <w:jc w:val="center"/>
        <w:rPr>
          <w:color w:val="FF0000"/>
        </w:rPr>
      </w:pPr>
      <w:r w:rsidRPr="009C0BF4">
        <w:rPr>
          <w:noProof/>
        </w:rPr>
        <w:drawing>
          <wp:inline distT="0" distB="0" distL="0" distR="0">
            <wp:extent cx="4934309" cy="12422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242273"/>
                    </a:xfrm>
                    <a:prstGeom prst="rect">
                      <a:avLst/>
                    </a:prstGeom>
                    <a:noFill/>
                    <a:ln>
                      <a:noFill/>
                    </a:ln>
                  </pic:spPr>
                </pic:pic>
              </a:graphicData>
            </a:graphic>
          </wp:inline>
        </w:drawing>
      </w:r>
    </w:p>
    <w:p w:rsidR="009C0BF4" w:rsidRDefault="009C0BF4" w:rsidP="009C0BF4">
      <w:pPr>
        <w:spacing w:line="360" w:lineRule="auto"/>
        <w:ind w:firstLine="360"/>
        <w:jc w:val="center"/>
        <w:rPr>
          <w:color w:val="FF0000"/>
        </w:rPr>
      </w:pPr>
      <w:r w:rsidRPr="009C0BF4">
        <w:rPr>
          <w:noProof/>
        </w:rPr>
        <w:drawing>
          <wp:inline distT="0" distB="0" distL="0" distR="0">
            <wp:extent cx="4933878" cy="124220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242381"/>
                    </a:xfrm>
                    <a:prstGeom prst="rect">
                      <a:avLst/>
                    </a:prstGeom>
                    <a:noFill/>
                    <a:ln>
                      <a:noFill/>
                    </a:ln>
                  </pic:spPr>
                </pic:pic>
              </a:graphicData>
            </a:graphic>
          </wp:inline>
        </w:drawing>
      </w:r>
    </w:p>
    <w:p w:rsidR="009C0BF4" w:rsidRPr="007A3F04" w:rsidRDefault="00A35ADD" w:rsidP="00A35ADD">
      <w:pPr>
        <w:spacing w:line="360" w:lineRule="auto"/>
        <w:ind w:firstLine="360"/>
        <w:jc w:val="center"/>
        <w:rPr>
          <w:color w:val="FF0000"/>
        </w:rPr>
      </w:pPr>
      <w:r w:rsidRPr="00A35ADD">
        <w:rPr>
          <w:noProof/>
        </w:rPr>
        <w:lastRenderedPageBreak/>
        <w:drawing>
          <wp:inline distT="0" distB="0" distL="0" distR="0">
            <wp:extent cx="4934309" cy="1112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112870"/>
                    </a:xfrm>
                    <a:prstGeom prst="rect">
                      <a:avLst/>
                    </a:prstGeom>
                    <a:noFill/>
                    <a:ln>
                      <a:noFill/>
                    </a:ln>
                  </pic:spPr>
                </pic:pic>
              </a:graphicData>
            </a:graphic>
          </wp:inline>
        </w:drawing>
      </w:r>
    </w:p>
    <w:p w:rsidR="007A3F04" w:rsidRDefault="0059691B" w:rsidP="0059691B">
      <w:pPr>
        <w:spacing w:line="360" w:lineRule="auto"/>
        <w:ind w:firstLine="360"/>
        <w:jc w:val="center"/>
        <w:rPr>
          <w:color w:val="FF0000"/>
        </w:rPr>
      </w:pPr>
      <w:r w:rsidRPr="0059691B">
        <w:rPr>
          <w:noProof/>
        </w:rPr>
        <w:drawing>
          <wp:inline distT="0" distB="0" distL="0" distR="0">
            <wp:extent cx="5943600" cy="1271213"/>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271213"/>
                    </a:xfrm>
                    <a:prstGeom prst="rect">
                      <a:avLst/>
                    </a:prstGeom>
                    <a:noFill/>
                    <a:ln>
                      <a:noFill/>
                    </a:ln>
                  </pic:spPr>
                </pic:pic>
              </a:graphicData>
            </a:graphic>
          </wp:inline>
        </w:drawing>
      </w:r>
    </w:p>
    <w:p w:rsidR="0059691B" w:rsidRDefault="0059691B" w:rsidP="0059691B">
      <w:pPr>
        <w:spacing w:line="360" w:lineRule="auto"/>
        <w:ind w:firstLine="360"/>
        <w:jc w:val="center"/>
        <w:rPr>
          <w:color w:val="FF0000"/>
        </w:rPr>
      </w:pPr>
      <w:r w:rsidRPr="0059691B">
        <w:rPr>
          <w:noProof/>
        </w:rPr>
        <w:drawing>
          <wp:inline distT="0" distB="0" distL="0" distR="0">
            <wp:extent cx="4934309" cy="115593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156004"/>
                    </a:xfrm>
                    <a:prstGeom prst="rect">
                      <a:avLst/>
                    </a:prstGeom>
                    <a:noFill/>
                    <a:ln>
                      <a:noFill/>
                    </a:ln>
                  </pic:spPr>
                </pic:pic>
              </a:graphicData>
            </a:graphic>
          </wp:inline>
        </w:drawing>
      </w:r>
    </w:p>
    <w:p w:rsidR="0059691B" w:rsidRDefault="0059691B" w:rsidP="0059691B">
      <w:pPr>
        <w:spacing w:line="360" w:lineRule="auto"/>
        <w:ind w:firstLine="360"/>
        <w:jc w:val="center"/>
        <w:rPr>
          <w:color w:val="FF0000"/>
        </w:rPr>
      </w:pPr>
      <w:r w:rsidRPr="0059691B">
        <w:rPr>
          <w:noProof/>
        </w:rPr>
        <w:drawing>
          <wp:inline distT="0" distB="0" distL="0" distR="0">
            <wp:extent cx="4934192" cy="10179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017998"/>
                    </a:xfrm>
                    <a:prstGeom prst="rect">
                      <a:avLst/>
                    </a:prstGeom>
                    <a:noFill/>
                    <a:ln>
                      <a:noFill/>
                    </a:ln>
                  </pic:spPr>
                </pic:pic>
              </a:graphicData>
            </a:graphic>
          </wp:inline>
        </w:drawing>
      </w:r>
    </w:p>
    <w:p w:rsidR="0059691B" w:rsidRDefault="0059691B" w:rsidP="0059691B">
      <w:pPr>
        <w:spacing w:line="360" w:lineRule="auto"/>
        <w:ind w:firstLine="360"/>
        <w:jc w:val="center"/>
        <w:rPr>
          <w:color w:val="FF0000"/>
        </w:rPr>
      </w:pPr>
      <w:r w:rsidRPr="0059691B">
        <w:rPr>
          <w:noProof/>
        </w:rPr>
        <w:drawing>
          <wp:inline distT="0" distB="0" distL="0" distR="0">
            <wp:extent cx="4934114" cy="13370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337222"/>
                    </a:xfrm>
                    <a:prstGeom prst="rect">
                      <a:avLst/>
                    </a:prstGeom>
                    <a:noFill/>
                    <a:ln>
                      <a:noFill/>
                    </a:ln>
                  </pic:spPr>
                </pic:pic>
              </a:graphicData>
            </a:graphic>
          </wp:inline>
        </w:drawing>
      </w:r>
    </w:p>
    <w:p w:rsidR="00FE5035" w:rsidRDefault="0059691B" w:rsidP="00FE5035">
      <w:pPr>
        <w:spacing w:line="360" w:lineRule="auto"/>
        <w:ind w:firstLine="360"/>
        <w:jc w:val="center"/>
        <w:rPr>
          <w:color w:val="FF0000"/>
        </w:rPr>
      </w:pPr>
      <w:r w:rsidRPr="0059691B">
        <w:rPr>
          <w:noProof/>
        </w:rPr>
        <w:drawing>
          <wp:inline distT="0" distB="0" distL="0" distR="0">
            <wp:extent cx="4934309" cy="10869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585" cy="1086990"/>
                    </a:xfrm>
                    <a:prstGeom prst="rect">
                      <a:avLst/>
                    </a:prstGeom>
                    <a:noFill/>
                    <a:ln>
                      <a:noFill/>
                    </a:ln>
                  </pic:spPr>
                </pic:pic>
              </a:graphicData>
            </a:graphic>
          </wp:inline>
        </w:drawing>
      </w:r>
    </w:p>
    <w:p w:rsidR="00397D8A" w:rsidRPr="008D2487" w:rsidRDefault="001058E3" w:rsidP="00E97FA8">
      <w:pPr>
        <w:spacing w:line="480" w:lineRule="auto"/>
        <w:ind w:firstLine="720"/>
        <w:jc w:val="both"/>
      </w:pPr>
      <w:r w:rsidRPr="00CF43A2">
        <w:t xml:space="preserve">The survey also asks participants what did they like most about the experience, </w:t>
      </w:r>
      <w:r w:rsidR="00492740" w:rsidRPr="00CF43A2">
        <w:t xml:space="preserve">what did they like least about the experience, as well as for additional comments and whether they would like to receive SCVRJP monthly newsletters. </w:t>
      </w:r>
      <w:r w:rsidR="00BA1356">
        <w:t xml:space="preserve">Another goal of the survey is to make sure that </w:t>
      </w:r>
      <w:r w:rsidR="00BA1356">
        <w:lastRenderedPageBreak/>
        <w:t xml:space="preserve">participants in this program understand that Restorative Justice Circle process extend beyond what is typically learned from a drivers education course. </w:t>
      </w:r>
      <w:r w:rsidR="00A944DD">
        <w:t xml:space="preserve">Secondly, it is important that </w:t>
      </w:r>
      <w:r w:rsidR="00ED356A">
        <w:t xml:space="preserve">at the end of the program participants make a public commitment to the </w:t>
      </w:r>
      <w:r w:rsidR="00C80B15">
        <w:t xml:space="preserve">circle about: wearing their seatbelt, not driving over the speed limit, staying attentive by not using their cell phone while driving, not drinking and driving, not texting </w:t>
      </w:r>
      <w:r w:rsidR="00AA5B8D">
        <w:t xml:space="preserve">and or any other commitment they desire. </w:t>
      </w:r>
      <w:r w:rsidR="00532EE6" w:rsidRPr="00CF43A2">
        <w:t>This program demonstrates leadership, excellence, and innovation</w:t>
      </w:r>
      <w:r w:rsidR="005E5D30" w:rsidRPr="00CF43A2">
        <w:t xml:space="preserve"> and can be replicated in other communities</w:t>
      </w:r>
      <w:r w:rsidR="00532EE6" w:rsidRPr="00CF43A2">
        <w:t xml:space="preserve">. </w:t>
      </w:r>
      <w:r w:rsidR="005E5D30" w:rsidRPr="00CF43A2">
        <w:t>In fact, i</w:t>
      </w:r>
      <w:r w:rsidR="00532EE6" w:rsidRPr="00CF43A2">
        <w:t xml:space="preserve">t was selected as part of the inaugural group of Bright Ideas recognized by the Ash Center for Democratic Governance and Innovation at the John F. Kennedy School of Government, Harvard University. </w:t>
      </w:r>
      <w:r w:rsidR="00532EE6" w:rsidRPr="00CF43A2">
        <w:rPr>
          <w:rFonts w:eastAsiaTheme="minorHAnsi"/>
        </w:rPr>
        <w:t>The new</w:t>
      </w:r>
      <w:r w:rsidR="00532EE6" w:rsidRPr="00CF43A2">
        <w:t xml:space="preserve"> Bright Ideas</w:t>
      </w:r>
      <w:r w:rsidR="00532EE6" w:rsidRPr="00CF43A2">
        <w:rPr>
          <w:rFonts w:eastAsiaTheme="minorHAnsi"/>
        </w:rPr>
        <w:t xml:space="preserve"> program serves to recognize promising government programs and partnerships that government officials, public servants, and others might find useful when faced with their own challenges. </w:t>
      </w:r>
    </w:p>
    <w:p w:rsidR="003B2B9A" w:rsidRDefault="00995F76" w:rsidP="00EB04D4">
      <w:pPr>
        <w:spacing w:line="480" w:lineRule="auto"/>
        <w:ind w:firstLine="360"/>
        <w:jc w:val="center"/>
        <w:rPr>
          <w:rFonts w:eastAsiaTheme="minorHAnsi"/>
        </w:rPr>
      </w:pPr>
      <w:r>
        <w:rPr>
          <w:rFonts w:ascii="Verdana" w:hAnsi="Verdana" w:cs="Verdana"/>
          <w:b/>
          <w:sz w:val="22"/>
          <w:szCs w:val="22"/>
        </w:rPr>
        <w:t xml:space="preserve">Lessons Learned </w:t>
      </w:r>
    </w:p>
    <w:p w:rsidR="00ED3E39" w:rsidRPr="00EB04D4" w:rsidRDefault="003B2B9A" w:rsidP="00E97FA8">
      <w:pPr>
        <w:spacing w:line="480" w:lineRule="auto"/>
        <w:ind w:firstLine="720"/>
        <w:jc w:val="both"/>
        <w:rPr>
          <w:rFonts w:eastAsiaTheme="minorHAnsi"/>
        </w:rPr>
      </w:pPr>
      <w:r w:rsidRPr="001F190B">
        <w:t xml:space="preserve">Through planning and implementation of this program </w:t>
      </w:r>
      <w:r w:rsidR="004A40A9" w:rsidRPr="001F190B">
        <w:rPr>
          <w:iCs/>
        </w:rPr>
        <w:t xml:space="preserve">SCVRJP, </w:t>
      </w:r>
      <w:r w:rsidR="004A40A9" w:rsidRPr="001F190B">
        <w:rPr>
          <w:rFonts w:eastAsiaTheme="minorHAnsi"/>
        </w:rPr>
        <w:t xml:space="preserve">River Falls Municipal Court and River Falls Police Department are able to maintain a strong commitment to supporting victims, offenders and engaging community Restorative Justice programs. </w:t>
      </w:r>
      <w:r w:rsidR="001F190B" w:rsidRPr="001F190B">
        <w:rPr>
          <w:rFonts w:eastAsiaTheme="minorHAnsi"/>
        </w:rPr>
        <w:t xml:space="preserve">Based upon the </w:t>
      </w:r>
      <w:r w:rsidR="001F190B" w:rsidRPr="001F190B">
        <w:t xml:space="preserve">Safe Teen Driving Circle Program 2010 survey results, 99 percent of program participants indicated that they were impacted by the main speaker and 99 percent of program participants indicated that they made a public commitment to the circle. </w:t>
      </w:r>
      <w:r w:rsidR="00BA49E5">
        <w:rPr>
          <w:rFonts w:eastAsiaTheme="minorHAnsi"/>
        </w:rPr>
        <w:t xml:space="preserve">The </w:t>
      </w:r>
      <w:r w:rsidR="00BA49E5" w:rsidRPr="009C659F">
        <w:t>Safe Teen Driving Circle Program</w:t>
      </w:r>
      <w:r w:rsidR="00ED3E39">
        <w:rPr>
          <w:rFonts w:eastAsiaTheme="minorHAnsi"/>
        </w:rPr>
        <w:t xml:space="preserve">: </w:t>
      </w:r>
    </w:p>
    <w:p w:rsidR="00ED3E39" w:rsidRDefault="00ED3E39" w:rsidP="00EB04D4">
      <w:pPr>
        <w:pStyle w:val="ListParagraph"/>
        <w:numPr>
          <w:ilvl w:val="0"/>
          <w:numId w:val="21"/>
        </w:numPr>
        <w:spacing w:line="480" w:lineRule="auto"/>
        <w:rPr>
          <w:rFonts w:eastAsiaTheme="minorHAnsi"/>
        </w:rPr>
      </w:pPr>
      <w:r>
        <w:rPr>
          <w:rFonts w:eastAsiaTheme="minorHAnsi"/>
        </w:rPr>
        <w:t>e</w:t>
      </w:r>
      <w:r w:rsidRPr="00ED3E39">
        <w:rPr>
          <w:rFonts w:eastAsiaTheme="minorHAnsi"/>
        </w:rPr>
        <w:t xml:space="preserve">ngages the community and has received positive feedback </w:t>
      </w:r>
      <w:r w:rsidR="0016010B">
        <w:rPr>
          <w:rFonts w:eastAsiaTheme="minorHAnsi"/>
        </w:rPr>
        <w:t>from participants;</w:t>
      </w:r>
    </w:p>
    <w:p w:rsidR="00ED3E39" w:rsidRPr="00BA49E5" w:rsidRDefault="00ED3E39" w:rsidP="00EB04D4">
      <w:pPr>
        <w:pStyle w:val="ListParagraph"/>
        <w:numPr>
          <w:ilvl w:val="0"/>
          <w:numId w:val="21"/>
        </w:numPr>
        <w:spacing w:line="480" w:lineRule="auto"/>
        <w:rPr>
          <w:rFonts w:eastAsiaTheme="minorHAnsi"/>
        </w:rPr>
      </w:pPr>
      <w:r>
        <w:t>can serve as a cost effective and useful alternative</w:t>
      </w:r>
      <w:r w:rsidR="00473BA9" w:rsidRPr="00473BA9">
        <w:t xml:space="preserve"> </w:t>
      </w:r>
      <w:r w:rsidR="00473BA9">
        <w:t xml:space="preserve">to </w:t>
      </w:r>
      <w:r w:rsidR="00473BA9" w:rsidRPr="009A6FB5">
        <w:t xml:space="preserve">punishing the </w:t>
      </w:r>
      <w:r w:rsidR="00473BA9">
        <w:t xml:space="preserve">youth offenders </w:t>
      </w:r>
      <w:r w:rsidRPr="00473BA9">
        <w:t>and helps the offender underst</w:t>
      </w:r>
      <w:r w:rsidR="0016010B">
        <w:t>and the impact of their actions;</w:t>
      </w:r>
      <w:r w:rsidRPr="00473BA9">
        <w:t xml:space="preserve"> </w:t>
      </w:r>
    </w:p>
    <w:p w:rsidR="00BA49E5" w:rsidRPr="00444A17" w:rsidRDefault="00A8715D" w:rsidP="00EB04D4">
      <w:pPr>
        <w:pStyle w:val="ListParagraph"/>
        <w:numPr>
          <w:ilvl w:val="0"/>
          <w:numId w:val="21"/>
        </w:numPr>
        <w:spacing w:line="480" w:lineRule="auto"/>
        <w:rPr>
          <w:rFonts w:eastAsiaTheme="minorHAnsi"/>
        </w:rPr>
      </w:pPr>
      <w:r>
        <w:t>c</w:t>
      </w:r>
      <w:r w:rsidR="00BA49E5">
        <w:t xml:space="preserve">an be </w:t>
      </w:r>
      <w:r w:rsidR="0016010B">
        <w:t>replicated in other communities;</w:t>
      </w:r>
    </w:p>
    <w:p w:rsidR="00444A17" w:rsidRPr="00660670" w:rsidRDefault="00CB4E19" w:rsidP="00EB04D4">
      <w:pPr>
        <w:pStyle w:val="ListParagraph"/>
        <w:numPr>
          <w:ilvl w:val="0"/>
          <w:numId w:val="21"/>
        </w:numPr>
        <w:spacing w:line="480" w:lineRule="auto"/>
        <w:rPr>
          <w:rFonts w:eastAsiaTheme="minorHAnsi"/>
        </w:rPr>
      </w:pPr>
      <w:r>
        <w:t>d</w:t>
      </w:r>
      <w:r w:rsidR="00444A17">
        <w:t>emonstrates leader</w:t>
      </w:r>
      <w:r w:rsidR="0016010B">
        <w:t xml:space="preserve">ship, excellence and innovation; and, </w:t>
      </w:r>
      <w:r w:rsidR="00444A17">
        <w:t xml:space="preserve"> </w:t>
      </w:r>
    </w:p>
    <w:p w:rsidR="00730FAF" w:rsidRPr="00093FDF" w:rsidRDefault="00660670" w:rsidP="00EB04D4">
      <w:pPr>
        <w:pStyle w:val="ListParagraph"/>
        <w:numPr>
          <w:ilvl w:val="0"/>
          <w:numId w:val="21"/>
        </w:numPr>
        <w:spacing w:line="480" w:lineRule="auto"/>
        <w:rPr>
          <w:rFonts w:eastAsiaTheme="minorHAnsi"/>
        </w:rPr>
      </w:pPr>
      <w:r>
        <w:t xml:space="preserve">aligns with ICMA’s core beliefs. </w:t>
      </w:r>
    </w:p>
    <w:sectPr w:rsidR="00730FAF" w:rsidRPr="00093FDF" w:rsidSect="00FF6BBD">
      <w:footerReference w:type="default" r:id="rId19"/>
      <w:headerReference w:type="first" r:id="rId20"/>
      <w:type w:val="continuous"/>
      <w:pgSz w:w="12240" w:h="15840"/>
      <w:pgMar w:top="72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60D" w:rsidRDefault="00CD160D">
      <w:r>
        <w:separator/>
      </w:r>
    </w:p>
  </w:endnote>
  <w:endnote w:type="continuationSeparator" w:id="0">
    <w:p w:rsidR="00CD160D" w:rsidRDefault="00CD1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420623"/>
      <w:docPartObj>
        <w:docPartGallery w:val="Page Numbers (Bottom of Page)"/>
        <w:docPartUnique/>
      </w:docPartObj>
    </w:sdtPr>
    <w:sdtEndPr>
      <w:rPr>
        <w:noProof/>
      </w:rPr>
    </w:sdtEndPr>
    <w:sdtContent>
      <w:p w:rsidR="00B703C4" w:rsidRDefault="007D7DCA">
        <w:pPr>
          <w:pStyle w:val="Footer"/>
          <w:jc w:val="right"/>
        </w:pPr>
        <w:r>
          <w:fldChar w:fldCharType="begin"/>
        </w:r>
        <w:r w:rsidR="00B703C4">
          <w:instrText xml:space="preserve"> PAGE   \* MERGEFORMAT </w:instrText>
        </w:r>
        <w:r>
          <w:fldChar w:fldCharType="separate"/>
        </w:r>
        <w:r w:rsidR="004B4A7B">
          <w:rPr>
            <w:noProof/>
          </w:rPr>
          <w:t>1</w:t>
        </w:r>
        <w:r>
          <w:rPr>
            <w:noProof/>
          </w:rPr>
          <w:fldChar w:fldCharType="end"/>
        </w:r>
      </w:p>
    </w:sdtContent>
  </w:sdt>
  <w:p w:rsidR="00B703C4" w:rsidRDefault="00B70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60D" w:rsidRDefault="00CD160D">
      <w:r>
        <w:separator/>
      </w:r>
    </w:p>
  </w:footnote>
  <w:footnote w:type="continuationSeparator" w:id="0">
    <w:p w:rsidR="00CD160D" w:rsidRDefault="00CD1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03" w:rsidRPr="000A6D65" w:rsidRDefault="002B708E" w:rsidP="002A12E4">
    <w:pPr>
      <w:pStyle w:val="Header"/>
      <w:jc w:val="center"/>
      <w:rPr>
        <w:b/>
        <w:bCs/>
      </w:rPr>
    </w:pPr>
    <w:r>
      <w:rPr>
        <w:b/>
        <w:bCs/>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589530" cy="635000"/>
          <wp:effectExtent l="25400" t="0" r="1270" b="0"/>
          <wp:wrapNone/>
          <wp:docPr id="9" name="Picture 9"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AAB117A"/>
    <w:multiLevelType w:val="hybridMultilevel"/>
    <w:tmpl w:val="37669C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74AA63AD"/>
    <w:multiLevelType w:val="hybridMultilevel"/>
    <w:tmpl w:val="5032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1"/>
  </w:num>
  <w:num w:numId="6">
    <w:abstractNumId w:val="6"/>
  </w:num>
  <w:num w:numId="7">
    <w:abstractNumId w:val="7"/>
  </w:num>
  <w:num w:numId="8">
    <w:abstractNumId w:val="8"/>
  </w:num>
  <w:num w:numId="9">
    <w:abstractNumId w:val="13"/>
  </w:num>
  <w:num w:numId="10">
    <w:abstractNumId w:val="17"/>
  </w:num>
  <w:num w:numId="11">
    <w:abstractNumId w:val="10"/>
  </w:num>
  <w:num w:numId="12">
    <w:abstractNumId w:val="12"/>
  </w:num>
  <w:num w:numId="13">
    <w:abstractNumId w:val="5"/>
  </w:num>
  <w:num w:numId="14">
    <w:abstractNumId w:val="20"/>
  </w:num>
  <w:num w:numId="15">
    <w:abstractNumId w:val="18"/>
  </w:num>
  <w:num w:numId="16">
    <w:abstractNumId w:val="15"/>
  </w:num>
  <w:num w:numId="17">
    <w:abstractNumId w:val="9"/>
  </w:num>
  <w:num w:numId="18">
    <w:abstractNumId w:val="14"/>
  </w:num>
  <w:num w:numId="19">
    <w:abstractNumId w:val="4"/>
  </w:num>
  <w:num w:numId="20">
    <w:abstractNumId w:val="1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rsids>
    <w:rsidRoot w:val="000F4ACE"/>
    <w:rsid w:val="0001074B"/>
    <w:rsid w:val="00041459"/>
    <w:rsid w:val="00085668"/>
    <w:rsid w:val="00093FDF"/>
    <w:rsid w:val="00095A37"/>
    <w:rsid w:val="000A6D65"/>
    <w:rsid w:val="000A7EB2"/>
    <w:rsid w:val="000B6F6E"/>
    <w:rsid w:val="000D1EB4"/>
    <w:rsid w:val="000F4ACE"/>
    <w:rsid w:val="001042D0"/>
    <w:rsid w:val="001058E3"/>
    <w:rsid w:val="001148EE"/>
    <w:rsid w:val="00126013"/>
    <w:rsid w:val="00135FD6"/>
    <w:rsid w:val="001427C5"/>
    <w:rsid w:val="00143B39"/>
    <w:rsid w:val="0016010B"/>
    <w:rsid w:val="0016198C"/>
    <w:rsid w:val="00176D85"/>
    <w:rsid w:val="00193655"/>
    <w:rsid w:val="001E309F"/>
    <w:rsid w:val="001F190B"/>
    <w:rsid w:val="001F5E52"/>
    <w:rsid w:val="001F7FB2"/>
    <w:rsid w:val="002171DC"/>
    <w:rsid w:val="00226D1B"/>
    <w:rsid w:val="0025643E"/>
    <w:rsid w:val="0027211C"/>
    <w:rsid w:val="00276E53"/>
    <w:rsid w:val="00290077"/>
    <w:rsid w:val="002A12E4"/>
    <w:rsid w:val="002B5E70"/>
    <w:rsid w:val="002B708E"/>
    <w:rsid w:val="002C2451"/>
    <w:rsid w:val="002F2769"/>
    <w:rsid w:val="0033059C"/>
    <w:rsid w:val="00354B0A"/>
    <w:rsid w:val="003639B4"/>
    <w:rsid w:val="0037036A"/>
    <w:rsid w:val="00371DCD"/>
    <w:rsid w:val="00375008"/>
    <w:rsid w:val="00375172"/>
    <w:rsid w:val="0039165C"/>
    <w:rsid w:val="003940EA"/>
    <w:rsid w:val="00397D8A"/>
    <w:rsid w:val="003A605C"/>
    <w:rsid w:val="003B2B9A"/>
    <w:rsid w:val="003E4A2E"/>
    <w:rsid w:val="00407F75"/>
    <w:rsid w:val="00444A17"/>
    <w:rsid w:val="004534F7"/>
    <w:rsid w:val="004554B1"/>
    <w:rsid w:val="004571BB"/>
    <w:rsid w:val="00462614"/>
    <w:rsid w:val="00473BA9"/>
    <w:rsid w:val="00482FD6"/>
    <w:rsid w:val="00492740"/>
    <w:rsid w:val="004A40A9"/>
    <w:rsid w:val="004A4EBA"/>
    <w:rsid w:val="004B4A7B"/>
    <w:rsid w:val="004C6EAA"/>
    <w:rsid w:val="004D50C4"/>
    <w:rsid w:val="00520E61"/>
    <w:rsid w:val="00532830"/>
    <w:rsid w:val="00532EE6"/>
    <w:rsid w:val="00553B21"/>
    <w:rsid w:val="00561422"/>
    <w:rsid w:val="0059691B"/>
    <w:rsid w:val="005B0F0E"/>
    <w:rsid w:val="005B7680"/>
    <w:rsid w:val="005D1E09"/>
    <w:rsid w:val="005E5D30"/>
    <w:rsid w:val="005F107D"/>
    <w:rsid w:val="005F1F49"/>
    <w:rsid w:val="005F2E13"/>
    <w:rsid w:val="00635CB3"/>
    <w:rsid w:val="00660670"/>
    <w:rsid w:val="006771AD"/>
    <w:rsid w:val="0067751A"/>
    <w:rsid w:val="00697AFC"/>
    <w:rsid w:val="006B7E03"/>
    <w:rsid w:val="006C4CC2"/>
    <w:rsid w:val="006D2A1D"/>
    <w:rsid w:val="006D50DB"/>
    <w:rsid w:val="006F4494"/>
    <w:rsid w:val="007071F2"/>
    <w:rsid w:val="00722A0F"/>
    <w:rsid w:val="00730FAF"/>
    <w:rsid w:val="007742F9"/>
    <w:rsid w:val="00786D77"/>
    <w:rsid w:val="0079573D"/>
    <w:rsid w:val="007A3F04"/>
    <w:rsid w:val="007D7DCA"/>
    <w:rsid w:val="007E51B3"/>
    <w:rsid w:val="0080493F"/>
    <w:rsid w:val="00811588"/>
    <w:rsid w:val="00813BAE"/>
    <w:rsid w:val="0086098A"/>
    <w:rsid w:val="00873381"/>
    <w:rsid w:val="00874FAA"/>
    <w:rsid w:val="008A7062"/>
    <w:rsid w:val="008C221F"/>
    <w:rsid w:val="008C2F63"/>
    <w:rsid w:val="008D2487"/>
    <w:rsid w:val="00904937"/>
    <w:rsid w:val="00911EFC"/>
    <w:rsid w:val="00935B44"/>
    <w:rsid w:val="00940289"/>
    <w:rsid w:val="00980544"/>
    <w:rsid w:val="00990D4A"/>
    <w:rsid w:val="00995F76"/>
    <w:rsid w:val="00996299"/>
    <w:rsid w:val="009A100E"/>
    <w:rsid w:val="009A6FB5"/>
    <w:rsid w:val="009B6462"/>
    <w:rsid w:val="009C0BF4"/>
    <w:rsid w:val="009C659F"/>
    <w:rsid w:val="009C69EC"/>
    <w:rsid w:val="009D2526"/>
    <w:rsid w:val="00A07ACF"/>
    <w:rsid w:val="00A233D4"/>
    <w:rsid w:val="00A34868"/>
    <w:rsid w:val="00A35ADD"/>
    <w:rsid w:val="00A84198"/>
    <w:rsid w:val="00A8715D"/>
    <w:rsid w:val="00A944DD"/>
    <w:rsid w:val="00A952FF"/>
    <w:rsid w:val="00AA271A"/>
    <w:rsid w:val="00AA5B8D"/>
    <w:rsid w:val="00AB3944"/>
    <w:rsid w:val="00AB3AD9"/>
    <w:rsid w:val="00AF3440"/>
    <w:rsid w:val="00B02ABB"/>
    <w:rsid w:val="00B5740C"/>
    <w:rsid w:val="00B703C4"/>
    <w:rsid w:val="00B92336"/>
    <w:rsid w:val="00B96E89"/>
    <w:rsid w:val="00BA1356"/>
    <w:rsid w:val="00BA49E5"/>
    <w:rsid w:val="00BB0666"/>
    <w:rsid w:val="00BC292A"/>
    <w:rsid w:val="00BD211F"/>
    <w:rsid w:val="00C202D2"/>
    <w:rsid w:val="00C207A1"/>
    <w:rsid w:val="00C32796"/>
    <w:rsid w:val="00C62BF2"/>
    <w:rsid w:val="00C76833"/>
    <w:rsid w:val="00C80B15"/>
    <w:rsid w:val="00CA040A"/>
    <w:rsid w:val="00CA4239"/>
    <w:rsid w:val="00CB4E19"/>
    <w:rsid w:val="00CC6FD3"/>
    <w:rsid w:val="00CD160D"/>
    <w:rsid w:val="00CD1AF3"/>
    <w:rsid w:val="00CD6FDF"/>
    <w:rsid w:val="00CE6945"/>
    <w:rsid w:val="00CF43A2"/>
    <w:rsid w:val="00D07FDB"/>
    <w:rsid w:val="00D1052C"/>
    <w:rsid w:val="00D12C31"/>
    <w:rsid w:val="00D233BC"/>
    <w:rsid w:val="00D35551"/>
    <w:rsid w:val="00D47A93"/>
    <w:rsid w:val="00D64D4B"/>
    <w:rsid w:val="00D66719"/>
    <w:rsid w:val="00D74BF7"/>
    <w:rsid w:val="00D93677"/>
    <w:rsid w:val="00D947C5"/>
    <w:rsid w:val="00DA6C38"/>
    <w:rsid w:val="00DD5E74"/>
    <w:rsid w:val="00DF11F3"/>
    <w:rsid w:val="00DF524A"/>
    <w:rsid w:val="00E006F4"/>
    <w:rsid w:val="00E712EC"/>
    <w:rsid w:val="00E92BD8"/>
    <w:rsid w:val="00E97FA8"/>
    <w:rsid w:val="00EB04D4"/>
    <w:rsid w:val="00EB635C"/>
    <w:rsid w:val="00EB759D"/>
    <w:rsid w:val="00EC0665"/>
    <w:rsid w:val="00ED356A"/>
    <w:rsid w:val="00ED3E39"/>
    <w:rsid w:val="00EF35EA"/>
    <w:rsid w:val="00F05834"/>
    <w:rsid w:val="00F14DD3"/>
    <w:rsid w:val="00F2214E"/>
    <w:rsid w:val="00F26972"/>
    <w:rsid w:val="00F26E7B"/>
    <w:rsid w:val="00F3503E"/>
    <w:rsid w:val="00F37176"/>
    <w:rsid w:val="00F62B34"/>
    <w:rsid w:val="00F70C0E"/>
    <w:rsid w:val="00F8481F"/>
    <w:rsid w:val="00F91AA3"/>
    <w:rsid w:val="00F923B8"/>
    <w:rsid w:val="00FB3E13"/>
    <w:rsid w:val="00FE0EF1"/>
    <w:rsid w:val="00FE5035"/>
    <w:rsid w:val="00FF1332"/>
    <w:rsid w:val="00FF2592"/>
    <w:rsid w:val="00FF3B79"/>
    <w:rsid w:val="00FF6BB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 w:type="paragraph" w:styleId="ListParagraph">
    <w:name w:val="List Paragraph"/>
    <w:basedOn w:val="Normal"/>
    <w:uiPriority w:val="34"/>
    <w:qFormat/>
    <w:rsid w:val="003B2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 w:type="paragraph" w:styleId="ListParagraph">
    <w:name w:val="List Paragraph"/>
    <w:basedOn w:val="Normal"/>
    <w:uiPriority w:val="34"/>
    <w:qFormat/>
    <w:rsid w:val="003B2B9A"/>
    <w:pPr>
      <w:ind w:left="720"/>
      <w:contextualSpacing/>
    </w:pPr>
  </w:style>
</w:styles>
</file>

<file path=word/webSettings.xml><?xml version="1.0" encoding="utf-8"?>
<w:webSettings xmlns:r="http://schemas.openxmlformats.org/officeDocument/2006/relationships" xmlns:w="http://schemas.openxmlformats.org/wordprocessingml/2006/main">
  <w:divs>
    <w:div w:id="761726979">
      <w:bodyDiv w:val="1"/>
      <w:marLeft w:val="0"/>
      <w:marRight w:val="0"/>
      <w:marTop w:val="0"/>
      <w:marBottom w:val="0"/>
      <w:divBdr>
        <w:top w:val="none" w:sz="0" w:space="0" w:color="auto"/>
        <w:left w:val="none" w:sz="0" w:space="0" w:color="auto"/>
        <w:bottom w:val="none" w:sz="0" w:space="0" w:color="auto"/>
        <w:right w:val="none" w:sz="0" w:space="0" w:color="auto"/>
      </w:divBdr>
    </w:div>
    <w:div w:id="1864324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microsoft.com/office/2007/relationships/stylesWithEffects" Target="stylesWithEffects.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creator>asmith</dc:creator>
  <cp:lastModifiedBy>aiannolo</cp:lastModifiedBy>
  <cp:revision>2</cp:revision>
  <cp:lastPrinted>2011-03-11T17:25:00Z</cp:lastPrinted>
  <dcterms:created xsi:type="dcterms:W3CDTF">2011-10-18T20:28:00Z</dcterms:created>
  <dcterms:modified xsi:type="dcterms:W3CDTF">2011-10-18T20:28:00Z</dcterms:modified>
</cp:coreProperties>
</file>