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AA" w:rsidRDefault="000E4FAA"/>
    <w:p w:rsidR="00545462" w:rsidRDefault="00545462">
      <w:r>
        <w:t xml:space="preserve">                                                                  </w:t>
      </w:r>
    </w:p>
    <w:p w:rsidR="00545462" w:rsidRPr="00545462" w:rsidRDefault="00545462" w:rsidP="00545462">
      <w:pPr>
        <w:jc w:val="center"/>
        <w:rPr>
          <w:rFonts w:ascii="Times New Roman" w:hAnsi="Times New Roman" w:cs="Times New Roman"/>
          <w:b/>
          <w:i/>
          <w:sz w:val="28"/>
          <w:szCs w:val="28"/>
        </w:rPr>
      </w:pPr>
      <w:r w:rsidRPr="00545462">
        <w:rPr>
          <w:rFonts w:ascii="Times New Roman" w:hAnsi="Times New Roman" w:cs="Times New Roman"/>
          <w:b/>
          <w:i/>
          <w:sz w:val="28"/>
          <w:szCs w:val="28"/>
        </w:rPr>
        <w:t>America’s Local Governments:</w:t>
      </w:r>
    </w:p>
    <w:p w:rsidR="003D0B64" w:rsidRPr="00545462" w:rsidRDefault="00545462" w:rsidP="00545462">
      <w:pPr>
        <w:jc w:val="center"/>
        <w:rPr>
          <w:i/>
        </w:rPr>
      </w:pPr>
      <w:r w:rsidRPr="00545462">
        <w:rPr>
          <w:rFonts w:ascii="Times New Roman" w:hAnsi="Times New Roman" w:cs="Times New Roman"/>
          <w:b/>
          <w:i/>
          <w:sz w:val="28"/>
          <w:szCs w:val="28"/>
        </w:rPr>
        <w:t>Their Annual Budget Process</w:t>
      </w:r>
    </w:p>
    <w:p w:rsidR="00545462" w:rsidRDefault="00105A10">
      <w:pPr>
        <w:rPr>
          <w:rFonts w:ascii="Times New Roman" w:hAnsi="Times New Roman" w:cs="Times New Roman"/>
          <w:sz w:val="24"/>
          <w:szCs w:val="24"/>
        </w:rPr>
      </w:pPr>
      <w:r w:rsidRPr="00105A10">
        <w:rPr>
          <w:rFonts w:ascii="Times New Roman" w:hAnsi="Times New Roman" w:cs="Times New Roman"/>
          <w:sz w:val="24"/>
          <w:szCs w:val="24"/>
        </w:rPr>
        <w:t xml:space="preserve">                                                        </w:t>
      </w:r>
      <w:proofErr w:type="gramStart"/>
      <w:r w:rsidRPr="00105A10">
        <w:rPr>
          <w:rFonts w:ascii="Times New Roman" w:hAnsi="Times New Roman" w:cs="Times New Roman"/>
          <w:sz w:val="24"/>
          <w:szCs w:val="24"/>
        </w:rPr>
        <w:t>by</w:t>
      </w:r>
      <w:proofErr w:type="gramEnd"/>
      <w:r w:rsidRPr="00105A10">
        <w:rPr>
          <w:rFonts w:ascii="Times New Roman" w:hAnsi="Times New Roman" w:cs="Times New Roman"/>
          <w:sz w:val="24"/>
          <w:szCs w:val="24"/>
        </w:rPr>
        <w:t xml:space="preserve"> Roger L. Kemp, ICMA</w:t>
      </w:r>
      <w:r>
        <w:rPr>
          <w:rFonts w:ascii="Times New Roman" w:hAnsi="Times New Roman" w:cs="Times New Roman"/>
          <w:sz w:val="24"/>
          <w:szCs w:val="24"/>
        </w:rPr>
        <w:t>-</w:t>
      </w:r>
      <w:r w:rsidRPr="00105A10">
        <w:rPr>
          <w:rFonts w:ascii="Times New Roman" w:hAnsi="Times New Roman" w:cs="Times New Roman"/>
          <w:sz w:val="24"/>
          <w:szCs w:val="24"/>
        </w:rPr>
        <w:t>CM</w:t>
      </w:r>
    </w:p>
    <w:p w:rsidR="00105A10" w:rsidRPr="00105A10" w:rsidRDefault="00105A10">
      <w:pPr>
        <w:rPr>
          <w:rFonts w:ascii="Times New Roman" w:hAnsi="Times New Roman" w:cs="Times New Roman"/>
          <w:sz w:val="24"/>
          <w:szCs w:val="24"/>
        </w:rPr>
      </w:pPr>
    </w:p>
    <w:p w:rsidR="003D0B64" w:rsidRPr="003D0B64" w:rsidRDefault="003D0B64" w:rsidP="003D0B64">
      <w:pPr>
        <w:spacing w:before="100" w:beforeAutospacing="1" w:after="100" w:afterAutospacing="1"/>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The Annual Budget Process</w:t>
      </w:r>
      <w:r w:rsidRPr="003D0B64">
        <w:rPr>
          <w:rFonts w:ascii="Times New Roman" w:eastAsia="Times New Roman" w:hAnsi="Times New Roman" w:cs="Times New Roman"/>
          <w:sz w:val="24"/>
          <w:szCs w:val="24"/>
        </w:rPr>
        <w:t xml:space="preserve"> - The best way to understand the budget process is by using the </w:t>
      </w:r>
      <w:r w:rsidRPr="00545462">
        <w:rPr>
          <w:rFonts w:ascii="Times New Roman" w:eastAsia="Times New Roman" w:hAnsi="Times New Roman" w:cs="Times New Roman"/>
          <w:i/>
          <w:sz w:val="24"/>
          <w:szCs w:val="24"/>
        </w:rPr>
        <w:t>systems approach</w:t>
      </w:r>
      <w:r w:rsidRPr="003D0B64">
        <w:rPr>
          <w:rFonts w:ascii="Times New Roman" w:eastAsia="Times New Roman" w:hAnsi="Times New Roman" w:cs="Times New Roman"/>
          <w:sz w:val="24"/>
          <w:szCs w:val="24"/>
        </w:rPr>
        <w:t xml:space="preserve"> to management.  This approach recognizes the inter-dependence of all activities within the organization, especially public ones.  A public organization is viewed as an open system that includes five (5) basic sub-systems, which are explained below.</w:t>
      </w:r>
    </w:p>
    <w:p w:rsidR="00FB5C85" w:rsidRPr="00FB5C85" w:rsidRDefault="003D0B64" w:rsidP="00FB5C85">
      <w:pPr>
        <w:numPr>
          <w:ilvl w:val="0"/>
          <w:numId w:val="1"/>
        </w:numPr>
        <w:spacing w:before="120"/>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 xml:space="preserve">The Input - </w:t>
      </w:r>
      <w:r w:rsidRPr="003D0B64">
        <w:rPr>
          <w:rFonts w:ascii="Times New Roman" w:eastAsia="Times New Roman" w:hAnsi="Times New Roman" w:cs="Times New Roman"/>
          <w:sz w:val="24"/>
          <w:szCs w:val="24"/>
        </w:rPr>
        <w:t>This includes available revenues to finance public services for the coming fiscal year.  A government's revenues typically include non-restricted funds, restricted funds, and other possible funding sources.  The services provided</w:t>
      </w:r>
      <w:r w:rsidR="00545462">
        <w:rPr>
          <w:rFonts w:ascii="Times New Roman" w:eastAsia="Times New Roman" w:hAnsi="Times New Roman" w:cs="Times New Roman"/>
          <w:sz w:val="24"/>
          <w:szCs w:val="24"/>
        </w:rPr>
        <w:t xml:space="preserve"> by an agency are based on the available revenues from all sources</w:t>
      </w:r>
      <w:r w:rsidRPr="003D0B64">
        <w:rPr>
          <w:rFonts w:ascii="Times New Roman" w:eastAsia="Times New Roman" w:hAnsi="Times New Roman" w:cs="Times New Roman"/>
          <w:sz w:val="24"/>
          <w:szCs w:val="24"/>
        </w:rPr>
        <w:t>.</w:t>
      </w:r>
    </w:p>
    <w:p w:rsidR="003D0B64" w:rsidRPr="00FB5C85" w:rsidRDefault="003D0B64" w:rsidP="00FB5C85">
      <w:pPr>
        <w:numPr>
          <w:ilvl w:val="0"/>
          <w:numId w:val="1"/>
        </w:numPr>
        <w:spacing w:before="120"/>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 xml:space="preserve">The Process - </w:t>
      </w:r>
      <w:r w:rsidRPr="003D0B64">
        <w:rPr>
          <w:rFonts w:ascii="Times New Roman" w:eastAsia="Times New Roman" w:hAnsi="Times New Roman" w:cs="Times New Roman"/>
          <w:sz w:val="24"/>
          <w:szCs w:val="24"/>
        </w:rPr>
        <w:t xml:space="preserve">The budget preparation process includes four typical steps followed by officials, both elected and appointed.  These steps include the administrative preparation of the budget, the legislative approval of the budget, the administrative implementation of the budget, and </w:t>
      </w:r>
      <w:r w:rsidR="00545462">
        <w:rPr>
          <w:rFonts w:ascii="Times New Roman" w:eastAsia="Times New Roman" w:hAnsi="Times New Roman" w:cs="Times New Roman"/>
          <w:sz w:val="24"/>
          <w:szCs w:val="24"/>
        </w:rPr>
        <w:t xml:space="preserve">annual year-end </w:t>
      </w:r>
      <w:r w:rsidRPr="003D0B64">
        <w:rPr>
          <w:rFonts w:ascii="Times New Roman" w:eastAsia="Times New Roman" w:hAnsi="Times New Roman" w:cs="Times New Roman"/>
          <w:sz w:val="24"/>
          <w:szCs w:val="24"/>
        </w:rPr>
        <w:t>accounting and financial reporting, which is usually performed by an independent outside auditor.</w:t>
      </w:r>
    </w:p>
    <w:p w:rsidR="003D0B64" w:rsidRPr="00FB5C85" w:rsidRDefault="003D0B64" w:rsidP="00FB5C85">
      <w:pPr>
        <w:numPr>
          <w:ilvl w:val="0"/>
          <w:numId w:val="1"/>
        </w:numPr>
        <w:spacing w:before="100" w:beforeAutospacing="1"/>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 xml:space="preserve">The Output - </w:t>
      </w:r>
      <w:r w:rsidRPr="003D0B64">
        <w:rPr>
          <w:rFonts w:ascii="Times New Roman" w:eastAsia="Times New Roman" w:hAnsi="Times New Roman" w:cs="Times New Roman"/>
          <w:sz w:val="24"/>
          <w:szCs w:val="24"/>
        </w:rPr>
        <w:t xml:space="preserve">The output of the budget process is determined based on the available revenues and approved departmental expenditures.  Available funds are allocated to finance the </w:t>
      </w:r>
      <w:r w:rsidR="00545462">
        <w:rPr>
          <w:rFonts w:ascii="Times New Roman" w:eastAsia="Times New Roman" w:hAnsi="Times New Roman" w:cs="Times New Roman"/>
          <w:sz w:val="24"/>
          <w:szCs w:val="24"/>
        </w:rPr>
        <w:t xml:space="preserve">public </w:t>
      </w:r>
      <w:r w:rsidRPr="003D0B64">
        <w:rPr>
          <w:rFonts w:ascii="Times New Roman" w:eastAsia="Times New Roman" w:hAnsi="Times New Roman" w:cs="Times New Roman"/>
          <w:sz w:val="24"/>
          <w:szCs w:val="24"/>
        </w:rPr>
        <w:t>services provided</w:t>
      </w:r>
      <w:r w:rsidR="00545462">
        <w:rPr>
          <w:rFonts w:ascii="Times New Roman" w:eastAsia="Times New Roman" w:hAnsi="Times New Roman" w:cs="Times New Roman"/>
          <w:sz w:val="24"/>
          <w:szCs w:val="24"/>
        </w:rPr>
        <w:t xml:space="preserve">, as well as </w:t>
      </w:r>
      <w:proofErr w:type="gramStart"/>
      <w:r w:rsidR="00545462">
        <w:rPr>
          <w:rFonts w:ascii="Times New Roman" w:eastAsia="Times New Roman" w:hAnsi="Times New Roman" w:cs="Times New Roman"/>
          <w:sz w:val="24"/>
          <w:szCs w:val="24"/>
        </w:rPr>
        <w:t xml:space="preserve">the </w:t>
      </w:r>
      <w:r w:rsidRPr="003D0B64">
        <w:rPr>
          <w:rFonts w:ascii="Times New Roman" w:eastAsia="Times New Roman" w:hAnsi="Times New Roman" w:cs="Times New Roman"/>
          <w:sz w:val="24"/>
          <w:szCs w:val="24"/>
        </w:rPr>
        <w:t xml:space="preserve"> approved</w:t>
      </w:r>
      <w:proofErr w:type="gramEnd"/>
      <w:r w:rsidRPr="003D0B64">
        <w:rPr>
          <w:rFonts w:ascii="Times New Roman" w:eastAsia="Times New Roman" w:hAnsi="Times New Roman" w:cs="Times New Roman"/>
          <w:sz w:val="24"/>
          <w:szCs w:val="24"/>
        </w:rPr>
        <w:t xml:space="preserve"> capital projects.  The common types of budgets include line-item budgets, program budgets, performance budgets, zero-based budgets, and other evolving budget formats.</w:t>
      </w:r>
    </w:p>
    <w:p w:rsidR="003D0B64" w:rsidRPr="00FB5C85" w:rsidRDefault="003D0B64" w:rsidP="00FB5C85">
      <w:pPr>
        <w:numPr>
          <w:ilvl w:val="0"/>
          <w:numId w:val="1"/>
        </w:numPr>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 xml:space="preserve">The Feedback - </w:t>
      </w:r>
      <w:r w:rsidRPr="003D0B64">
        <w:rPr>
          <w:rFonts w:ascii="Times New Roman" w:eastAsia="Times New Roman" w:hAnsi="Times New Roman" w:cs="Times New Roman"/>
          <w:sz w:val="24"/>
          <w:szCs w:val="24"/>
        </w:rPr>
        <w:t>The financial feedback on the adopted budget is provided to both t</w:t>
      </w:r>
      <w:r w:rsidR="00545462">
        <w:rPr>
          <w:rFonts w:ascii="Times New Roman" w:eastAsia="Times New Roman" w:hAnsi="Times New Roman" w:cs="Times New Roman"/>
          <w:sz w:val="24"/>
          <w:szCs w:val="24"/>
        </w:rPr>
        <w:t>he elected officials and their administrators based on</w:t>
      </w:r>
      <w:r w:rsidRPr="003D0B64">
        <w:rPr>
          <w:rFonts w:ascii="Times New Roman" w:eastAsia="Times New Roman" w:hAnsi="Times New Roman" w:cs="Times New Roman"/>
          <w:sz w:val="24"/>
          <w:szCs w:val="24"/>
        </w:rPr>
        <w:t xml:space="preserve"> an annua</w:t>
      </w:r>
      <w:r w:rsidR="00545462">
        <w:rPr>
          <w:rFonts w:ascii="Times New Roman" w:eastAsia="Times New Roman" w:hAnsi="Times New Roman" w:cs="Times New Roman"/>
          <w:sz w:val="24"/>
          <w:szCs w:val="24"/>
        </w:rPr>
        <w:t>l audit, which is typically conducted</w:t>
      </w:r>
      <w:r w:rsidRPr="003D0B64">
        <w:rPr>
          <w:rFonts w:ascii="Times New Roman" w:eastAsia="Times New Roman" w:hAnsi="Times New Roman" w:cs="Times New Roman"/>
          <w:sz w:val="24"/>
          <w:szCs w:val="24"/>
        </w:rPr>
        <w:t xml:space="preserve"> by an outside independent auditor.  This financially objective feedbac</w:t>
      </w:r>
      <w:r w:rsidR="00545462">
        <w:rPr>
          <w:rFonts w:ascii="Times New Roman" w:eastAsia="Times New Roman" w:hAnsi="Times New Roman" w:cs="Times New Roman"/>
          <w:sz w:val="24"/>
          <w:szCs w:val="24"/>
        </w:rPr>
        <w:t>k is provided to the organization’s major stakeholders for</w:t>
      </w:r>
      <w:r w:rsidRPr="003D0B64">
        <w:rPr>
          <w:rFonts w:ascii="Times New Roman" w:eastAsia="Times New Roman" w:hAnsi="Times New Roman" w:cs="Times New Roman"/>
          <w:sz w:val="24"/>
          <w:szCs w:val="24"/>
        </w:rPr>
        <w:t xml:space="preserve"> both the operating and capital budgets.</w:t>
      </w:r>
    </w:p>
    <w:p w:rsidR="003D0B64" w:rsidRDefault="003D0B64" w:rsidP="003D0B64">
      <w:pPr>
        <w:numPr>
          <w:ilvl w:val="0"/>
          <w:numId w:val="1"/>
        </w:numPr>
        <w:spacing w:before="100" w:beforeAutospacing="1" w:after="100" w:afterAutospacing="1"/>
        <w:rPr>
          <w:rFonts w:ascii="Times New Roman" w:eastAsia="Times New Roman" w:hAnsi="Times New Roman" w:cs="Times New Roman"/>
          <w:sz w:val="24"/>
          <w:szCs w:val="24"/>
        </w:rPr>
      </w:pPr>
      <w:r w:rsidRPr="003D0B64">
        <w:rPr>
          <w:rFonts w:ascii="Times New Roman" w:eastAsia="Times New Roman" w:hAnsi="Times New Roman" w:cs="Times New Roman"/>
          <w:b/>
          <w:bCs/>
          <w:sz w:val="24"/>
          <w:szCs w:val="24"/>
        </w:rPr>
        <w:t xml:space="preserve">The Environment - </w:t>
      </w:r>
      <w:r w:rsidRPr="003D0B64">
        <w:rPr>
          <w:rFonts w:ascii="Times New Roman" w:eastAsia="Times New Roman" w:hAnsi="Times New Roman" w:cs="Times New Roman"/>
          <w:sz w:val="24"/>
          <w:szCs w:val="24"/>
        </w:rPr>
        <w:t xml:space="preserve">The annual budget process is influenced by several factors that comprise its operating environment.  These factors include its political environment, its economic environment, its social environment, and its legal environment.  All of these factors </w:t>
      </w:r>
      <w:r w:rsidR="00545462">
        <w:rPr>
          <w:rFonts w:ascii="Times New Roman" w:eastAsia="Times New Roman" w:hAnsi="Times New Roman" w:cs="Times New Roman"/>
          <w:sz w:val="24"/>
          <w:szCs w:val="24"/>
        </w:rPr>
        <w:t xml:space="preserve">are interrelated and </w:t>
      </w:r>
      <w:r w:rsidRPr="003D0B64">
        <w:rPr>
          <w:rFonts w:ascii="Times New Roman" w:eastAsia="Times New Roman" w:hAnsi="Times New Roman" w:cs="Times New Roman"/>
          <w:sz w:val="24"/>
          <w:szCs w:val="24"/>
        </w:rPr>
        <w:t>greatly influence an organization's annual budget process.</w:t>
      </w:r>
    </w:p>
    <w:p w:rsidR="00105A10" w:rsidRDefault="00105A10" w:rsidP="00105A10">
      <w:pPr>
        <w:spacing w:before="100" w:beforeAutospacing="1" w:after="100" w:afterAutospacing="1"/>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w:t>
      </w:r>
    </w:p>
    <w:p w:rsidR="00105A10" w:rsidRPr="003D0B64" w:rsidRDefault="00105A10" w:rsidP="00105A10">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L. Kemp, </w:t>
      </w:r>
      <w:r w:rsidRPr="00483645">
        <w:rPr>
          <w:rFonts w:ascii="Times New Roman" w:eastAsia="Times New Roman" w:hAnsi="Times New Roman" w:cs="Times New Roman"/>
          <w:sz w:val="20"/>
          <w:szCs w:val="20"/>
        </w:rPr>
        <w:t>MPA, MBA, PhD, ICMA-CM</w:t>
      </w:r>
      <w:r>
        <w:rPr>
          <w:rFonts w:ascii="Times New Roman" w:eastAsia="Times New Roman" w:hAnsi="Times New Roman" w:cs="Times New Roman"/>
          <w:sz w:val="24"/>
          <w:szCs w:val="24"/>
        </w:rPr>
        <w:t xml:space="preserve">, has been a career city manager in CA, CT, and NJ.  He’s worked in and managed the largest council-manager government cities in these states.  </w:t>
      </w:r>
      <w:r w:rsidR="00483645">
        <w:rPr>
          <w:rFonts w:ascii="Times New Roman" w:eastAsia="Times New Roman" w:hAnsi="Times New Roman" w:cs="Times New Roman"/>
          <w:sz w:val="24"/>
          <w:szCs w:val="24"/>
        </w:rPr>
        <w:t xml:space="preserve">He is presently a Practitioner in Residence, in the Dept. of Public Management, at the University of New Haven.  </w:t>
      </w:r>
      <w:r>
        <w:rPr>
          <w:rFonts w:ascii="Times New Roman" w:eastAsia="Times New Roman" w:hAnsi="Times New Roman" w:cs="Times New Roman"/>
          <w:sz w:val="24"/>
          <w:szCs w:val="24"/>
        </w:rPr>
        <w:t>Roger can be reached via email at &lt;rlkbsr@snet.net&gt;.</w:t>
      </w:r>
    </w:p>
    <w:sectPr w:rsidR="00105A10" w:rsidRPr="003D0B64" w:rsidSect="000E4F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B5B"/>
    <w:multiLevelType w:val="multilevel"/>
    <w:tmpl w:val="544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0B64"/>
    <w:rsid w:val="000E4FAA"/>
    <w:rsid w:val="00105A10"/>
    <w:rsid w:val="00110589"/>
    <w:rsid w:val="001A63BD"/>
    <w:rsid w:val="003D0B64"/>
    <w:rsid w:val="00483645"/>
    <w:rsid w:val="00497EB5"/>
    <w:rsid w:val="00545462"/>
    <w:rsid w:val="005C1F95"/>
    <w:rsid w:val="006D5140"/>
    <w:rsid w:val="00BD6D7D"/>
    <w:rsid w:val="00CB42E2"/>
    <w:rsid w:val="00FB5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B6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D0B64"/>
    <w:rPr>
      <w:b/>
      <w:bCs/>
    </w:rPr>
  </w:style>
  <w:style w:type="character" w:styleId="Hyperlink">
    <w:name w:val="Hyperlink"/>
    <w:basedOn w:val="DefaultParagraphFont"/>
    <w:uiPriority w:val="99"/>
    <w:unhideWhenUsed/>
    <w:rsid w:val="00105A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3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12</cp:revision>
  <cp:lastPrinted>2015-06-28T18:48:00Z</cp:lastPrinted>
  <dcterms:created xsi:type="dcterms:W3CDTF">2015-06-28T18:47:00Z</dcterms:created>
  <dcterms:modified xsi:type="dcterms:W3CDTF">2015-06-28T19:27:00Z</dcterms:modified>
</cp:coreProperties>
</file>