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9A30A" w14:textId="4561F1EB" w:rsidR="002A12E4" w:rsidRDefault="002B708E" w:rsidP="002B708E">
      <w:pPr>
        <w:tabs>
          <w:tab w:val="center" w:pos="4680"/>
        </w:tabs>
      </w:pPr>
      <w:r>
        <w:tab/>
      </w:r>
    </w:p>
    <w:p w14:paraId="1E79A30B" w14:textId="77777777" w:rsidR="00AA271A" w:rsidRDefault="00AA271A" w:rsidP="002B708E">
      <w:pPr>
        <w:tabs>
          <w:tab w:val="center" w:pos="4680"/>
        </w:tabs>
      </w:pPr>
    </w:p>
    <w:p w14:paraId="1E79A30C" w14:textId="3AC8F8F6" w:rsidR="00AA271A" w:rsidRDefault="00AA271A" w:rsidP="002B708E">
      <w:pPr>
        <w:tabs>
          <w:tab w:val="center" w:pos="4680"/>
        </w:tabs>
      </w:pPr>
    </w:p>
    <w:p w14:paraId="1E79A30D" w14:textId="77777777" w:rsidR="00AA271A" w:rsidRPr="002A12E4" w:rsidRDefault="00AA271A" w:rsidP="002B708E">
      <w:pPr>
        <w:tabs>
          <w:tab w:val="center" w:pos="4680"/>
        </w:tabs>
      </w:pPr>
    </w:p>
    <w:p w14:paraId="1E79A30E" w14:textId="048147E3" w:rsidR="007E51B3" w:rsidRPr="002A12E4" w:rsidRDefault="00A233D4" w:rsidP="00F773F3">
      <w:pPr>
        <w:pStyle w:val="Heading1"/>
        <w:spacing w:before="0"/>
        <w:jc w:val="center"/>
        <w:rPr>
          <w:kern w:val="0"/>
        </w:rPr>
      </w:pPr>
      <w:r>
        <w:rPr>
          <w:rFonts w:ascii="Verdana" w:hAnsi="Verdana" w:cs="Verdana"/>
          <w:color w:val="005597"/>
          <w:sz w:val="28"/>
          <w:szCs w:val="28"/>
        </w:rPr>
        <w:t>201</w:t>
      </w:r>
      <w:r w:rsidR="009D543D">
        <w:rPr>
          <w:rFonts w:ascii="Verdana" w:hAnsi="Verdana" w:cs="Verdana"/>
          <w:color w:val="005597"/>
          <w:sz w:val="28"/>
          <w:szCs w:val="28"/>
        </w:rPr>
        <w:t>5</w:t>
      </w:r>
      <w:r w:rsidR="007E51B3" w:rsidRPr="0025643E">
        <w:rPr>
          <w:rFonts w:ascii="Verdana" w:hAnsi="Verdana" w:cs="Verdana"/>
          <w:color w:val="005597"/>
          <w:sz w:val="28"/>
          <w:szCs w:val="28"/>
        </w:rPr>
        <w:t xml:space="preserve"> </w:t>
      </w:r>
      <w:r w:rsidR="002E184C">
        <w:rPr>
          <w:rFonts w:ascii="Verdana" w:hAnsi="Verdana" w:cs="Verdana"/>
          <w:color w:val="005597"/>
          <w:sz w:val="28"/>
          <w:szCs w:val="28"/>
        </w:rPr>
        <w:t>Local Government Excellence</w:t>
      </w:r>
      <w:r w:rsidR="007E51B3" w:rsidRPr="0025643E">
        <w:rPr>
          <w:rFonts w:ascii="Verdana" w:hAnsi="Verdana" w:cs="Verdana"/>
          <w:color w:val="005597"/>
          <w:sz w:val="28"/>
          <w:szCs w:val="28"/>
        </w:rPr>
        <w:t xml:space="preserve"> Awards Program</w:t>
      </w:r>
    </w:p>
    <w:p w14:paraId="1E79A30F" w14:textId="77777777" w:rsidR="00A07ACF" w:rsidRDefault="00A07ACF" w:rsidP="00F773F3">
      <w:pPr>
        <w:pStyle w:val="Heading2"/>
        <w:spacing w:before="0"/>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14:paraId="7A959A0F" w14:textId="5D9B5098" w:rsidR="00F773F3" w:rsidRPr="00F773F3" w:rsidRDefault="00F773F3" w:rsidP="00F773F3">
      <w:pPr>
        <w:jc w:val="center"/>
        <w:rPr>
          <w:rFonts w:ascii="Verdana" w:hAnsi="Verdana" w:cs="Verdana"/>
          <w:b/>
          <w:bCs/>
          <w:color w:val="005597"/>
          <w:sz w:val="22"/>
          <w:szCs w:val="22"/>
        </w:rPr>
      </w:pPr>
      <w:r w:rsidRPr="00F773F3">
        <w:rPr>
          <w:rFonts w:ascii="Verdana" w:hAnsi="Verdana" w:cs="Verdana"/>
          <w:b/>
          <w:bCs/>
          <w:color w:val="005597"/>
          <w:sz w:val="22"/>
          <w:szCs w:val="22"/>
        </w:rPr>
        <w:t>(All programs nominated must have been fully operational for a minimum of 12 months, prior to January 31, 201</w:t>
      </w:r>
      <w:r w:rsidR="009D543D">
        <w:rPr>
          <w:rFonts w:ascii="Verdana" w:hAnsi="Verdana" w:cs="Verdana"/>
          <w:b/>
          <w:bCs/>
          <w:color w:val="005597"/>
          <w:sz w:val="22"/>
          <w:szCs w:val="22"/>
        </w:rPr>
        <w:t>5</w:t>
      </w:r>
      <w:r w:rsidRPr="00F773F3">
        <w:rPr>
          <w:rFonts w:ascii="Verdana" w:hAnsi="Verdana" w:cs="Verdana"/>
          <w:b/>
          <w:bCs/>
          <w:color w:val="005597"/>
          <w:sz w:val="22"/>
          <w:szCs w:val="22"/>
        </w:rPr>
        <w:t>)</w:t>
      </w:r>
    </w:p>
    <w:p w14:paraId="1E79A310" w14:textId="2E16644D"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Deadline for Nominations</w:t>
      </w:r>
      <w:r w:rsidR="003208BF">
        <w:rPr>
          <w:rFonts w:ascii="Verdana" w:hAnsi="Verdana" w:cs="Verdana"/>
          <w:i w:val="0"/>
          <w:iCs w:val="0"/>
          <w:color w:val="000000"/>
          <w:sz w:val="22"/>
          <w:szCs w:val="22"/>
        </w:rPr>
        <w:t xml:space="preserve"> Extended to</w:t>
      </w:r>
      <w:r w:rsidRPr="00226D1B">
        <w:rPr>
          <w:rFonts w:ascii="Verdana" w:hAnsi="Verdana" w:cs="Verdana"/>
          <w:i w:val="0"/>
          <w:iCs w:val="0"/>
          <w:color w:val="000000"/>
          <w:sz w:val="22"/>
          <w:szCs w:val="22"/>
        </w:rPr>
        <w:t xml:space="preserve"> March </w:t>
      </w:r>
      <w:r w:rsidR="00F773F3">
        <w:rPr>
          <w:rFonts w:ascii="Verdana" w:hAnsi="Verdana" w:cs="Verdana"/>
          <w:i w:val="0"/>
          <w:iCs w:val="0"/>
          <w:color w:val="000000"/>
          <w:sz w:val="22"/>
          <w:szCs w:val="22"/>
        </w:rPr>
        <w:t>3</w:t>
      </w:r>
      <w:r w:rsidR="004A088C">
        <w:rPr>
          <w:rFonts w:ascii="Verdana" w:hAnsi="Verdana" w:cs="Verdana"/>
          <w:i w:val="0"/>
          <w:iCs w:val="0"/>
          <w:color w:val="000000"/>
          <w:sz w:val="22"/>
          <w:szCs w:val="22"/>
        </w:rPr>
        <w:t>1</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9D543D">
        <w:rPr>
          <w:rFonts w:ascii="Verdana" w:hAnsi="Verdana" w:cs="Verdana"/>
          <w:i w:val="0"/>
          <w:iCs w:val="0"/>
          <w:color w:val="000000"/>
          <w:sz w:val="22"/>
          <w:szCs w:val="22"/>
        </w:rPr>
        <w:t>5</w:t>
      </w:r>
    </w:p>
    <w:p w14:paraId="1E79A311" w14:textId="77777777" w:rsidR="004C6EAA" w:rsidRPr="005B0F0E" w:rsidRDefault="004C6EAA" w:rsidP="004C6EAA">
      <w:pPr>
        <w:pStyle w:val="Default"/>
        <w:rPr>
          <w:rFonts w:ascii="Verdana" w:hAnsi="Verdana" w:cs="Verdana"/>
          <w:sz w:val="22"/>
          <w:szCs w:val="22"/>
        </w:rPr>
      </w:pPr>
    </w:p>
    <w:p w14:paraId="1E79A312" w14:textId="77777777"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14:paraId="1E79A313" w14:textId="77777777"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 xml:space="preserve">SECTION 1: Information </w:t>
      </w:r>
      <w:proofErr w:type="gramStart"/>
      <w:r w:rsidRPr="0025643E">
        <w:rPr>
          <w:rFonts w:ascii="Verdana" w:hAnsi="Verdana" w:cs="Verdana"/>
          <w:color w:val="005597"/>
          <w:sz w:val="22"/>
          <w:szCs w:val="22"/>
        </w:rPr>
        <w:t>About</w:t>
      </w:r>
      <w:proofErr w:type="gramEnd"/>
      <w:r w:rsidRPr="0025643E">
        <w:rPr>
          <w:rFonts w:ascii="Verdana" w:hAnsi="Verdana" w:cs="Verdana"/>
          <w:color w:val="005597"/>
          <w:sz w:val="22"/>
          <w:szCs w:val="22"/>
        </w:rPr>
        <w:t xml:space="preserve"> the Nominated Program</w:t>
      </w:r>
    </w:p>
    <w:p w14:paraId="1E79A314" w14:textId="77777777"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p w14:paraId="1E79A315" w14:textId="4C813F24" w:rsidR="0025643E" w:rsidRPr="005B7680" w:rsidRDefault="004A088C" w:rsidP="0025643E">
      <w:pPr>
        <w:pStyle w:val="Default"/>
        <w:spacing w:after="120"/>
        <w:ind w:left="720"/>
        <w:rPr>
          <w:rFonts w:ascii="Verdana" w:hAnsi="Verdana" w:cs="Verdana"/>
          <w:sz w:val="22"/>
          <w:szCs w:val="22"/>
        </w:rPr>
      </w:pPr>
      <w:r>
        <w:rPr>
          <w:rFonts w:ascii="Verdana" w:hAnsi="Verdana" w:cs="Verdana"/>
          <w:sz w:val="22"/>
          <w:szCs w:val="22"/>
        </w:rPr>
        <w:fldChar w:fldCharType="begin">
          <w:ffData>
            <w:name w:val="Check1"/>
            <w:enabled/>
            <w:calcOnExit w:val="0"/>
            <w:checkBox>
              <w:sizeAuto/>
              <w:default w:val="1"/>
            </w:checkBox>
          </w:ffData>
        </w:fldChar>
      </w:r>
      <w:bookmarkStart w:id="0" w:name="Check1"/>
      <w:r>
        <w:rPr>
          <w:rFonts w:ascii="Verdana" w:hAnsi="Verdana" w:cs="Verdana"/>
          <w:sz w:val="22"/>
          <w:szCs w:val="22"/>
        </w:rPr>
        <w:instrText xml:space="preserve"> FORMCHECKBOX </w:instrText>
      </w:r>
      <w:r w:rsidR="00E933D3">
        <w:rPr>
          <w:rFonts w:ascii="Verdana" w:hAnsi="Verdana" w:cs="Verdana"/>
          <w:sz w:val="22"/>
          <w:szCs w:val="22"/>
        </w:rPr>
      </w:r>
      <w:r w:rsidR="00E933D3">
        <w:rPr>
          <w:rFonts w:ascii="Verdana" w:hAnsi="Verdana" w:cs="Verdana"/>
          <w:sz w:val="22"/>
          <w:szCs w:val="22"/>
        </w:rPr>
        <w:fldChar w:fldCharType="separate"/>
      </w:r>
      <w:r>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p w14:paraId="1E79A316" w14:textId="53EC0107" w:rsidR="0025643E" w:rsidRPr="005B7680" w:rsidRDefault="004A088C" w:rsidP="0025643E">
      <w:pPr>
        <w:pStyle w:val="Default"/>
        <w:spacing w:after="120"/>
        <w:ind w:left="720"/>
        <w:rPr>
          <w:rFonts w:ascii="Verdana" w:hAnsi="Verdana" w:cs="Verdana"/>
          <w:sz w:val="22"/>
          <w:szCs w:val="22"/>
        </w:rPr>
      </w:pPr>
      <w:r>
        <w:rPr>
          <w:rFonts w:ascii="Verdana" w:hAnsi="Verdana" w:cs="Verdana"/>
          <w:sz w:val="22"/>
          <w:szCs w:val="22"/>
        </w:rPr>
        <w:fldChar w:fldCharType="begin">
          <w:ffData>
            <w:name w:val="Check2"/>
            <w:enabled/>
            <w:calcOnExit w:val="0"/>
            <w:checkBox>
              <w:sizeAuto/>
              <w:default w:val="0"/>
            </w:checkBox>
          </w:ffData>
        </w:fldChar>
      </w:r>
      <w:bookmarkStart w:id="1" w:name="Check2"/>
      <w:r>
        <w:rPr>
          <w:rFonts w:ascii="Verdana" w:hAnsi="Verdana" w:cs="Verdana"/>
          <w:sz w:val="22"/>
          <w:szCs w:val="22"/>
        </w:rPr>
        <w:instrText xml:space="preserve"> FORMCHECKBOX </w:instrText>
      </w:r>
      <w:r w:rsidR="00E933D3">
        <w:rPr>
          <w:rFonts w:ascii="Verdana" w:hAnsi="Verdana" w:cs="Verdana"/>
          <w:sz w:val="22"/>
          <w:szCs w:val="22"/>
        </w:rPr>
      </w:r>
      <w:r w:rsidR="00E933D3">
        <w:rPr>
          <w:rFonts w:ascii="Verdana" w:hAnsi="Verdana" w:cs="Verdana"/>
          <w:sz w:val="22"/>
          <w:szCs w:val="22"/>
        </w:rPr>
        <w:fldChar w:fldCharType="separate"/>
      </w:r>
      <w:r>
        <w:rPr>
          <w:rFonts w:ascii="Verdana" w:hAnsi="Verdana" w:cs="Verdana"/>
          <w:sz w:val="22"/>
          <w:szCs w:val="22"/>
        </w:rPr>
        <w:fldChar w:fldCharType="end"/>
      </w:r>
      <w:bookmarkEnd w:id="1"/>
      <w:r w:rsidR="0025643E" w:rsidRPr="005B7680">
        <w:rPr>
          <w:rFonts w:ascii="Verdana" w:hAnsi="Verdana" w:cs="Verdana"/>
          <w:sz w:val="22"/>
          <w:szCs w:val="22"/>
        </w:rPr>
        <w:tab/>
        <w:t xml:space="preserve">Community Partnership </w:t>
      </w:r>
    </w:p>
    <w:bookmarkStart w:id="2" w:name="Check3"/>
    <w:p w14:paraId="1E79A317" w14:textId="77777777" w:rsidR="0025643E" w:rsidRPr="005B7680" w:rsidRDefault="00082917"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sidR="00E933D3">
        <w:rPr>
          <w:rFonts w:ascii="Verdana" w:hAnsi="Verdana" w:cs="Verdana"/>
          <w:sz w:val="22"/>
          <w:szCs w:val="22"/>
        </w:rPr>
      </w:r>
      <w:r w:rsidR="00E933D3">
        <w:rPr>
          <w:rFonts w:ascii="Verdana" w:hAnsi="Verdana" w:cs="Verdana"/>
          <w:sz w:val="22"/>
          <w:szCs w:val="22"/>
        </w:rPr>
        <w:fldChar w:fldCharType="separate"/>
      </w:r>
      <w:r w:rsidRPr="005B7680">
        <w:rPr>
          <w:rFonts w:ascii="Verdana" w:hAnsi="Verdana" w:cs="Verdana"/>
          <w:sz w:val="22"/>
          <w:szCs w:val="22"/>
        </w:rPr>
        <w:fldChar w:fldCharType="end"/>
      </w:r>
      <w:bookmarkEnd w:id="2"/>
      <w:r w:rsidR="0025643E" w:rsidRPr="005B7680">
        <w:rPr>
          <w:rFonts w:ascii="Verdana" w:hAnsi="Verdana" w:cs="Verdana"/>
          <w:sz w:val="22"/>
          <w:szCs w:val="22"/>
        </w:rPr>
        <w:tab/>
        <w:t xml:space="preserve">Community Sustainability </w:t>
      </w:r>
    </w:p>
    <w:bookmarkStart w:id="3" w:name="Check4"/>
    <w:p w14:paraId="1E79A318" w14:textId="77777777" w:rsidR="005F2E13" w:rsidRDefault="00082917" w:rsidP="002A12E4">
      <w:pPr>
        <w:pStyle w:val="Default"/>
        <w:spacing w:after="120"/>
        <w:ind w:left="720"/>
        <w:rPr>
          <w:rFonts w:ascii="Verdana" w:hAnsi="Verdana" w:cs="Verdana"/>
        </w:rPr>
      </w:pPr>
      <w:r w:rsidRPr="005B7680">
        <w:rPr>
          <w:rFonts w:ascii="Verdana" w:hAnsi="Verdana" w:cs="Verdana"/>
          <w:sz w:val="22"/>
          <w:szCs w:val="22"/>
        </w:rPr>
        <w:fldChar w:fldCharType="begin">
          <w:ffData>
            <w:name w:val="Check4"/>
            <w:enabled/>
            <w:calcOnExit w:val="0"/>
            <w:checkBox>
              <w:sizeAuto/>
              <w:default w:val="0"/>
            </w:checkBox>
          </w:ffData>
        </w:fldChar>
      </w:r>
      <w:r w:rsidR="0025643E" w:rsidRPr="005B7680">
        <w:rPr>
          <w:rFonts w:ascii="Verdana" w:hAnsi="Verdana" w:cs="Verdana"/>
          <w:sz w:val="22"/>
          <w:szCs w:val="22"/>
        </w:rPr>
        <w:instrText xml:space="preserve"> FORMCHECKBOX </w:instrText>
      </w:r>
      <w:r w:rsidR="00E933D3">
        <w:rPr>
          <w:rFonts w:ascii="Verdana" w:hAnsi="Verdana" w:cs="Verdana"/>
          <w:sz w:val="22"/>
          <w:szCs w:val="22"/>
        </w:rPr>
      </w:r>
      <w:r w:rsidR="00E933D3">
        <w:rPr>
          <w:rFonts w:ascii="Verdana" w:hAnsi="Verdana" w:cs="Verdana"/>
          <w:sz w:val="22"/>
          <w:szCs w:val="22"/>
        </w:rPr>
        <w:fldChar w:fldCharType="separate"/>
      </w:r>
      <w:r w:rsidRPr="005B7680">
        <w:rPr>
          <w:rFonts w:ascii="Verdana" w:hAnsi="Verdana" w:cs="Verdana"/>
          <w:sz w:val="22"/>
          <w:szCs w:val="22"/>
        </w:rPr>
        <w:fldChar w:fldCharType="end"/>
      </w:r>
      <w:bookmarkEnd w:id="3"/>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38"/>
        <w:gridCol w:w="2250"/>
        <w:gridCol w:w="2394"/>
        <w:gridCol w:w="2394"/>
      </w:tblGrid>
      <w:tr w:rsidR="005F2E13" w14:paraId="1E79A31B" w14:textId="77777777">
        <w:tc>
          <w:tcPr>
            <w:tcW w:w="2538" w:type="dxa"/>
          </w:tcPr>
          <w:p w14:paraId="1E79A319"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14:paraId="1E79A31A" w14:textId="2815EDB3" w:rsidR="005F2E13" w:rsidRPr="005F2E13" w:rsidRDefault="004A088C" w:rsidP="004A088C">
            <w:pPr>
              <w:pStyle w:val="Default"/>
              <w:spacing w:before="80" w:after="80"/>
              <w:rPr>
                <w:rFonts w:ascii="Verdana" w:hAnsi="Verdana" w:cs="Verdana"/>
                <w:sz w:val="22"/>
                <w:szCs w:val="22"/>
                <w:u w:val="single"/>
              </w:rPr>
            </w:pPr>
            <w:r>
              <w:rPr>
                <w:rFonts w:ascii="Verdana" w:hAnsi="Verdana" w:cs="Verdana"/>
                <w:sz w:val="22"/>
                <w:szCs w:val="22"/>
                <w:u w:val="single"/>
              </w:rPr>
              <w:t xml:space="preserve">Fitness Improvement Training (FIT) Zone: A public health and antiviolence initiative  </w:t>
            </w:r>
          </w:p>
        </w:tc>
      </w:tr>
      <w:tr w:rsidR="005F2E13" w14:paraId="1E79A31E" w14:textId="77777777">
        <w:tc>
          <w:tcPr>
            <w:tcW w:w="2538" w:type="dxa"/>
          </w:tcPr>
          <w:p w14:paraId="1E79A31C"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14:paraId="1E79A31D" w14:textId="0D988732"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East Palo Alto, CA</w:t>
            </w:r>
          </w:p>
        </w:tc>
      </w:tr>
      <w:tr w:rsidR="005F2E13" w14:paraId="1E79A321" w14:textId="77777777">
        <w:tc>
          <w:tcPr>
            <w:tcW w:w="2538" w:type="dxa"/>
          </w:tcPr>
          <w:p w14:paraId="1E79A31F"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14:paraId="1E79A320" w14:textId="73D4BE3C"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29,143 (as of 2013)</w:t>
            </w:r>
          </w:p>
        </w:tc>
      </w:tr>
      <w:tr w:rsidR="005F2E13" w14:paraId="1E79A323" w14:textId="77777777">
        <w:tc>
          <w:tcPr>
            <w:tcW w:w="9576" w:type="dxa"/>
            <w:gridSpan w:val="4"/>
          </w:tcPr>
          <w:p w14:paraId="1E79A322" w14:textId="3B2CCC35" w:rsidR="005F2E13" w:rsidRDefault="005F2E13" w:rsidP="009D543D">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w:t>
            </w:r>
            <w:r w:rsidR="00F773F3">
              <w:rPr>
                <w:rFonts w:ascii="Verdana" w:hAnsi="Verdana" w:cs="Verdana"/>
                <w:sz w:val="22"/>
                <w:szCs w:val="22"/>
              </w:rPr>
              <w:t xml:space="preserve"> for at least 12 months prior to </w:t>
            </w:r>
            <w:r>
              <w:rPr>
                <w:rFonts w:ascii="Verdana" w:hAnsi="Verdana" w:cs="Verdana"/>
                <w:sz w:val="22"/>
                <w:szCs w:val="22"/>
              </w:rPr>
              <w:t>January 3</w:t>
            </w:r>
            <w:r w:rsidR="00A233D4">
              <w:rPr>
                <w:rFonts w:ascii="Verdana" w:hAnsi="Verdana" w:cs="Verdana"/>
                <w:sz w:val="22"/>
                <w:szCs w:val="22"/>
              </w:rPr>
              <w:t>1, 20</w:t>
            </w:r>
            <w:r w:rsidR="00940289">
              <w:rPr>
                <w:rFonts w:ascii="Verdana" w:hAnsi="Verdana" w:cs="Verdana"/>
                <w:sz w:val="22"/>
                <w:szCs w:val="22"/>
              </w:rPr>
              <w:t>1</w:t>
            </w:r>
            <w:r w:rsidR="009D543D">
              <w:rPr>
                <w:rFonts w:ascii="Verdana" w:hAnsi="Verdana" w:cs="Verdana"/>
                <w:sz w:val="22"/>
                <w:szCs w:val="22"/>
              </w:rPr>
              <w:t>5</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w:t>
            </w:r>
            <w:r w:rsidR="005F2FEE">
              <w:rPr>
                <w:rFonts w:ascii="Verdana" w:hAnsi="Verdana" w:cs="Verdana"/>
                <w:sz w:val="22"/>
                <w:szCs w:val="22"/>
              </w:rPr>
              <w:t xml:space="preserve"> [on or before January 31, 201</w:t>
            </w:r>
            <w:r w:rsidR="009D543D">
              <w:rPr>
                <w:rFonts w:ascii="Verdana" w:hAnsi="Verdana" w:cs="Verdana"/>
                <w:sz w:val="22"/>
                <w:szCs w:val="22"/>
              </w:rPr>
              <w:t>4</w:t>
            </w:r>
            <w:r w:rsidR="005F2FEE">
              <w:rPr>
                <w:rFonts w:ascii="Verdana" w:hAnsi="Verdana" w:cs="Verdana"/>
                <w:sz w:val="22"/>
                <w:szCs w:val="22"/>
              </w:rPr>
              <w:t>]</w:t>
            </w:r>
            <w:r w:rsidRPr="005F2E13">
              <w:rPr>
                <w:rFonts w:ascii="Verdana" w:hAnsi="Verdana" w:cs="Verdana"/>
                <w:sz w:val="22"/>
                <w:szCs w:val="22"/>
              </w:rPr>
              <w:t xml:space="preserve"> should not include the initial planning phase.)</w:t>
            </w:r>
          </w:p>
        </w:tc>
      </w:tr>
      <w:tr w:rsidR="005F2E13" w14:paraId="1E79A328" w14:textId="77777777">
        <w:tc>
          <w:tcPr>
            <w:tcW w:w="2538" w:type="dxa"/>
          </w:tcPr>
          <w:p w14:paraId="1E79A324"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14:paraId="1E79A325" w14:textId="1C47F43B"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Summer</w:t>
            </w:r>
          </w:p>
        </w:tc>
        <w:tc>
          <w:tcPr>
            <w:tcW w:w="2394" w:type="dxa"/>
          </w:tcPr>
          <w:p w14:paraId="1E79A326"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14:paraId="1E79A327" w14:textId="531B8671" w:rsidR="005F2E13" w:rsidRDefault="004A088C" w:rsidP="004A088C">
            <w:pPr>
              <w:pStyle w:val="Default"/>
              <w:spacing w:before="80" w:after="80"/>
              <w:rPr>
                <w:rFonts w:ascii="Verdana" w:hAnsi="Verdana" w:cs="Verdana"/>
                <w:sz w:val="22"/>
                <w:szCs w:val="22"/>
              </w:rPr>
            </w:pPr>
            <w:r>
              <w:rPr>
                <w:rFonts w:ascii="Verdana" w:hAnsi="Verdana" w:cs="Verdana"/>
                <w:sz w:val="22"/>
                <w:szCs w:val="22"/>
                <w:u w:val="single"/>
              </w:rPr>
              <w:t>2012</w:t>
            </w:r>
          </w:p>
        </w:tc>
      </w:tr>
      <w:tr w:rsidR="005F2E13" w14:paraId="1E79A32A" w14:textId="77777777">
        <w:tc>
          <w:tcPr>
            <w:tcW w:w="9576" w:type="dxa"/>
            <w:gridSpan w:val="4"/>
          </w:tcPr>
          <w:p w14:paraId="1E79A329" w14:textId="44516A1F" w:rsidR="005F2E13" w:rsidRDefault="005F2E13" w:rsidP="00312646">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312646">
              <w:rPr>
                <w:rFonts w:ascii="Verdana" w:hAnsi="Verdana" w:cs="Verdana"/>
                <w:sz w:val="22"/>
                <w:szCs w:val="22"/>
              </w:rPr>
              <w:t>Seattle</w:t>
            </w:r>
            <w:r w:rsidR="00940289">
              <w:rPr>
                <w:rFonts w:ascii="Verdana" w:hAnsi="Verdana" w:cs="Verdana"/>
                <w:sz w:val="22"/>
                <w:szCs w:val="22"/>
              </w:rPr>
              <w:t xml:space="preserve">, </w:t>
            </w:r>
            <w:r w:rsidR="00312646">
              <w:rPr>
                <w:rFonts w:ascii="Verdana" w:hAnsi="Verdana" w:cs="Verdana"/>
                <w:sz w:val="22"/>
                <w:szCs w:val="22"/>
              </w:rPr>
              <w:t>Washington</w:t>
            </w:r>
            <w:r w:rsidRPr="005F2E13">
              <w:rPr>
                <w:rFonts w:ascii="Verdana" w:hAnsi="Verdana" w:cs="Verdana"/>
                <w:sz w:val="22"/>
                <w:szCs w:val="22"/>
              </w:rPr>
              <w:t xml:space="preserve">, </w:t>
            </w:r>
            <w:r w:rsidR="00455EE7">
              <w:rPr>
                <w:rFonts w:ascii="Verdana" w:hAnsi="Verdana" w:cs="Verdana"/>
                <w:sz w:val="22"/>
                <w:szCs w:val="22"/>
              </w:rPr>
              <w:t>September</w:t>
            </w:r>
            <w:r w:rsidR="00A233D4">
              <w:rPr>
                <w:rFonts w:ascii="Verdana" w:hAnsi="Verdana" w:cs="Verdana"/>
                <w:sz w:val="22"/>
                <w:szCs w:val="22"/>
              </w:rPr>
              <w:t xml:space="preserve"> 201</w:t>
            </w:r>
            <w:r w:rsidR="00312646">
              <w:rPr>
                <w:rFonts w:ascii="Verdana" w:hAnsi="Verdana" w:cs="Verdana"/>
                <w:sz w:val="22"/>
                <w:szCs w:val="22"/>
              </w:rPr>
              <w:t>5</w:t>
            </w:r>
            <w:r w:rsidRPr="005F2E13">
              <w:rPr>
                <w:rFonts w:ascii="Verdana" w:hAnsi="Verdana" w:cs="Verdana"/>
                <w:sz w:val="22"/>
                <w:szCs w:val="22"/>
              </w:rPr>
              <w:t>. (Each individual listed MUST be an ICMA member to be recognized.):</w:t>
            </w:r>
          </w:p>
        </w:tc>
      </w:tr>
      <w:tr w:rsidR="005F2E13" w14:paraId="1E79A32D" w14:textId="77777777">
        <w:tc>
          <w:tcPr>
            <w:tcW w:w="2538" w:type="dxa"/>
          </w:tcPr>
          <w:p w14:paraId="1E79A32B"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14:paraId="1E79A32C" w14:textId="70F8B994"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Carlos Martinez</w:t>
            </w:r>
          </w:p>
        </w:tc>
      </w:tr>
      <w:tr w:rsidR="005F2E13" w14:paraId="1E79A332" w14:textId="77777777">
        <w:tc>
          <w:tcPr>
            <w:tcW w:w="2538" w:type="dxa"/>
          </w:tcPr>
          <w:p w14:paraId="1E79A32E"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14:paraId="1E79A32F" w14:textId="22058CAB"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City Manager</w:t>
            </w:r>
          </w:p>
        </w:tc>
        <w:tc>
          <w:tcPr>
            <w:tcW w:w="2394" w:type="dxa"/>
          </w:tcPr>
          <w:p w14:paraId="1E79A330"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14:paraId="1E79A331" w14:textId="6F714034"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East Palo Alto</w:t>
            </w:r>
          </w:p>
        </w:tc>
      </w:tr>
      <w:tr w:rsidR="005F2E13" w14:paraId="1E79A335" w14:textId="77777777">
        <w:tc>
          <w:tcPr>
            <w:tcW w:w="2538" w:type="dxa"/>
          </w:tcPr>
          <w:p w14:paraId="1E79A333"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14:paraId="1E79A334" w14:textId="078EB7FC"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Melvin Gaines</w:t>
            </w:r>
          </w:p>
        </w:tc>
      </w:tr>
      <w:tr w:rsidR="005F2E13" w14:paraId="1E79A33A" w14:textId="77777777">
        <w:tc>
          <w:tcPr>
            <w:tcW w:w="2538" w:type="dxa"/>
          </w:tcPr>
          <w:p w14:paraId="1E79A336"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14:paraId="1E79A337" w14:textId="52409ECE"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 xml:space="preserve">Management Analyst </w:t>
            </w:r>
          </w:p>
        </w:tc>
        <w:tc>
          <w:tcPr>
            <w:tcW w:w="2394" w:type="dxa"/>
          </w:tcPr>
          <w:p w14:paraId="1E79A338"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14:paraId="1E79A339" w14:textId="608FF00F"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East Palo Alto</w:t>
            </w:r>
          </w:p>
        </w:tc>
      </w:tr>
      <w:tr w:rsidR="005F2E13" w14:paraId="1E79A33D" w14:textId="77777777">
        <w:tc>
          <w:tcPr>
            <w:tcW w:w="2538" w:type="dxa"/>
          </w:tcPr>
          <w:p w14:paraId="1E79A33B" w14:textId="60868A90" w:rsidR="005F2E13" w:rsidRDefault="005F2E13" w:rsidP="005F2E13">
            <w:pPr>
              <w:pStyle w:val="Default"/>
              <w:spacing w:before="80" w:after="80"/>
              <w:rPr>
                <w:rFonts w:ascii="Verdana" w:hAnsi="Verdana" w:cs="Verdana"/>
                <w:sz w:val="22"/>
                <w:szCs w:val="22"/>
              </w:rPr>
            </w:pPr>
          </w:p>
        </w:tc>
        <w:tc>
          <w:tcPr>
            <w:tcW w:w="7038" w:type="dxa"/>
            <w:gridSpan w:val="3"/>
          </w:tcPr>
          <w:p w14:paraId="1E79A33C" w14:textId="1FF04B54" w:rsidR="005F2E13" w:rsidRDefault="005F2E13" w:rsidP="005F2E13">
            <w:pPr>
              <w:pStyle w:val="Default"/>
              <w:spacing w:before="80" w:after="80"/>
              <w:rPr>
                <w:rFonts w:ascii="Verdana" w:hAnsi="Verdana" w:cs="Verdana"/>
                <w:sz w:val="22"/>
                <w:szCs w:val="22"/>
              </w:rPr>
            </w:pPr>
          </w:p>
        </w:tc>
      </w:tr>
      <w:tr w:rsidR="005F2E13" w14:paraId="1E79A342" w14:textId="77777777">
        <w:trPr>
          <w:trHeight w:val="242"/>
        </w:trPr>
        <w:tc>
          <w:tcPr>
            <w:tcW w:w="2538" w:type="dxa"/>
          </w:tcPr>
          <w:p w14:paraId="1E79A33E" w14:textId="093A02D1" w:rsidR="005F2E13" w:rsidRDefault="005F2E13" w:rsidP="005F2E13">
            <w:pPr>
              <w:pStyle w:val="Default"/>
              <w:spacing w:before="80" w:after="80"/>
              <w:rPr>
                <w:rFonts w:ascii="Verdana" w:hAnsi="Verdana" w:cs="Verdana"/>
                <w:sz w:val="22"/>
                <w:szCs w:val="22"/>
              </w:rPr>
            </w:pPr>
          </w:p>
        </w:tc>
        <w:tc>
          <w:tcPr>
            <w:tcW w:w="2250" w:type="dxa"/>
          </w:tcPr>
          <w:p w14:paraId="1E79A33F" w14:textId="6A70ECD1" w:rsidR="005F2E13" w:rsidRDefault="005F2E13" w:rsidP="005F2E13">
            <w:pPr>
              <w:pStyle w:val="Default"/>
              <w:spacing w:before="80" w:after="80"/>
              <w:rPr>
                <w:rFonts w:ascii="Verdana" w:hAnsi="Verdana" w:cs="Verdana"/>
                <w:sz w:val="22"/>
                <w:szCs w:val="22"/>
              </w:rPr>
            </w:pPr>
          </w:p>
        </w:tc>
        <w:tc>
          <w:tcPr>
            <w:tcW w:w="2394" w:type="dxa"/>
          </w:tcPr>
          <w:p w14:paraId="1E79A340" w14:textId="29E25202" w:rsidR="005F2E13" w:rsidRDefault="005F2E13" w:rsidP="005F2E13">
            <w:pPr>
              <w:pStyle w:val="Default"/>
              <w:spacing w:before="80" w:after="80"/>
              <w:rPr>
                <w:rFonts w:ascii="Verdana" w:hAnsi="Verdana" w:cs="Verdana"/>
                <w:sz w:val="22"/>
                <w:szCs w:val="22"/>
              </w:rPr>
            </w:pPr>
          </w:p>
        </w:tc>
        <w:tc>
          <w:tcPr>
            <w:tcW w:w="2394" w:type="dxa"/>
          </w:tcPr>
          <w:p w14:paraId="1E79A341" w14:textId="247EA73B" w:rsidR="005F2E13" w:rsidRDefault="005F2E13" w:rsidP="005F2E13">
            <w:pPr>
              <w:pStyle w:val="Default"/>
              <w:spacing w:before="80" w:after="80"/>
              <w:rPr>
                <w:rFonts w:ascii="Verdana" w:hAnsi="Verdana" w:cs="Verdana"/>
                <w:sz w:val="22"/>
                <w:szCs w:val="22"/>
              </w:rPr>
            </w:pPr>
          </w:p>
        </w:tc>
      </w:tr>
    </w:tbl>
    <w:p w14:paraId="1E79A343" w14:textId="77777777" w:rsidR="005F2E13" w:rsidRDefault="005F2E13" w:rsidP="005F2E13">
      <w:pPr>
        <w:pStyle w:val="Default"/>
        <w:spacing w:before="80" w:after="80"/>
        <w:rPr>
          <w:rFonts w:ascii="Verdana" w:hAnsi="Verdana" w:cs="Verdana"/>
          <w:sz w:val="22"/>
          <w:szCs w:val="22"/>
        </w:rPr>
      </w:pPr>
    </w:p>
    <w:p w14:paraId="1E79A344" w14:textId="77777777"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t xml:space="preserve">SECTION 2: Information </w:t>
      </w:r>
      <w:proofErr w:type="gramStart"/>
      <w:r w:rsidRPr="005F2E13">
        <w:rPr>
          <w:rFonts w:ascii="Verdana" w:hAnsi="Verdana" w:cs="Verdana"/>
          <w:color w:val="005597"/>
          <w:sz w:val="22"/>
          <w:szCs w:val="22"/>
        </w:rPr>
        <w:t>About</w:t>
      </w:r>
      <w:proofErr w:type="gramEnd"/>
      <w:r w:rsidRPr="005F2E13">
        <w:rPr>
          <w:rFonts w:ascii="Verdana" w:hAnsi="Verdana" w:cs="Verdana"/>
          <w:color w:val="005597"/>
          <w:sz w:val="22"/>
          <w:szCs w:val="22"/>
        </w:rPr>
        <w:t xml:space="preserve">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50"/>
        <w:gridCol w:w="2394"/>
        <w:gridCol w:w="2394"/>
      </w:tblGrid>
      <w:tr w:rsidR="005F2E13" w14:paraId="1E79A347" w14:textId="77777777">
        <w:tc>
          <w:tcPr>
            <w:tcW w:w="2538" w:type="dxa"/>
          </w:tcPr>
          <w:p w14:paraId="1E79A345"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14:paraId="1E79A346" w14:textId="14EE8C4C"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Chantal Cotton</w:t>
            </w:r>
          </w:p>
        </w:tc>
      </w:tr>
      <w:tr w:rsidR="005F2E13" w14:paraId="1E79A34C" w14:textId="77777777">
        <w:tc>
          <w:tcPr>
            <w:tcW w:w="2538" w:type="dxa"/>
          </w:tcPr>
          <w:p w14:paraId="1E79A348"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14:paraId="1E79A349" w14:textId="082A15ED"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Assistant to the City Administrator</w:t>
            </w:r>
          </w:p>
        </w:tc>
        <w:tc>
          <w:tcPr>
            <w:tcW w:w="2394" w:type="dxa"/>
          </w:tcPr>
          <w:p w14:paraId="1E79A34A"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14:paraId="1E79A34B" w14:textId="47E0E225"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Oakland, CA</w:t>
            </w:r>
          </w:p>
        </w:tc>
      </w:tr>
      <w:tr w:rsidR="005F2E13" w14:paraId="1E79A34F" w14:textId="77777777">
        <w:tc>
          <w:tcPr>
            <w:tcW w:w="2538" w:type="dxa"/>
          </w:tcPr>
          <w:p w14:paraId="1E79A34D"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14:paraId="1E79A34E" w14:textId="4126F3B5"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1 Frank H. Ogawa Plaza</w:t>
            </w:r>
          </w:p>
        </w:tc>
      </w:tr>
      <w:tr w:rsidR="005F2E13" w14:paraId="1E79A354" w14:textId="77777777">
        <w:tc>
          <w:tcPr>
            <w:tcW w:w="2538" w:type="dxa"/>
          </w:tcPr>
          <w:p w14:paraId="1E79A350"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14:paraId="1E79A351" w14:textId="57EDEBB7"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Oakland</w:t>
            </w:r>
          </w:p>
        </w:tc>
        <w:tc>
          <w:tcPr>
            <w:tcW w:w="2394" w:type="dxa"/>
          </w:tcPr>
          <w:p w14:paraId="1E79A352"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14:paraId="1E79A353" w14:textId="7C19E20A"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CA</w:t>
            </w:r>
          </w:p>
        </w:tc>
      </w:tr>
      <w:tr w:rsidR="005F2E13" w14:paraId="1E79A359" w14:textId="77777777">
        <w:tc>
          <w:tcPr>
            <w:tcW w:w="2538" w:type="dxa"/>
          </w:tcPr>
          <w:p w14:paraId="1E79A355"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14:paraId="1E79A356" w14:textId="3F0D48C9"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94612</w:t>
            </w:r>
          </w:p>
        </w:tc>
        <w:tc>
          <w:tcPr>
            <w:tcW w:w="2394" w:type="dxa"/>
          </w:tcPr>
          <w:p w14:paraId="1E79A357"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14:paraId="1E79A358" w14:textId="607D5D1F"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14:paraId="1E79A35E" w14:textId="77777777">
        <w:tc>
          <w:tcPr>
            <w:tcW w:w="2538" w:type="dxa"/>
          </w:tcPr>
          <w:p w14:paraId="1E79A35A"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14:paraId="1E79A35B" w14:textId="3D935127" w:rsidR="005F2E13" w:rsidRDefault="004A088C" w:rsidP="005F2E13">
            <w:pPr>
              <w:pStyle w:val="Default"/>
              <w:spacing w:before="80" w:after="80"/>
              <w:rPr>
                <w:rFonts w:ascii="Verdana" w:hAnsi="Verdana" w:cs="Verdana"/>
                <w:sz w:val="22"/>
                <w:szCs w:val="22"/>
              </w:rPr>
            </w:pPr>
            <w:r>
              <w:rPr>
                <w:rFonts w:ascii="Verdana" w:hAnsi="Verdana" w:cs="Verdana"/>
                <w:sz w:val="22"/>
                <w:szCs w:val="22"/>
                <w:u w:val="single"/>
              </w:rPr>
              <w:t>810-423-8542</w:t>
            </w:r>
          </w:p>
        </w:tc>
        <w:tc>
          <w:tcPr>
            <w:tcW w:w="2394" w:type="dxa"/>
          </w:tcPr>
          <w:p w14:paraId="1E79A35C"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14:paraId="1E79A35D" w14:textId="77777777" w:rsidR="005F2E13" w:rsidRDefault="0008291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14:paraId="1E79A361" w14:textId="77777777">
        <w:tc>
          <w:tcPr>
            <w:tcW w:w="2538" w:type="dxa"/>
          </w:tcPr>
          <w:p w14:paraId="1E79A35F" w14:textId="77777777"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14:paraId="1E79A360" w14:textId="2FE3DE2D" w:rsidR="005F2E13" w:rsidRDefault="00E933D3" w:rsidP="005F2E13">
            <w:pPr>
              <w:pStyle w:val="Default"/>
              <w:spacing w:before="80" w:after="80"/>
              <w:rPr>
                <w:rFonts w:ascii="Verdana" w:hAnsi="Verdana" w:cs="Verdana"/>
                <w:sz w:val="22"/>
                <w:szCs w:val="22"/>
              </w:rPr>
            </w:pPr>
            <w:hyperlink r:id="rId11" w:history="1">
              <w:r w:rsidR="004A088C" w:rsidRPr="00A67634">
                <w:rPr>
                  <w:rStyle w:val="Hyperlink"/>
                  <w:rFonts w:ascii="Verdana" w:hAnsi="Verdana" w:cs="Verdana"/>
                  <w:sz w:val="22"/>
                  <w:szCs w:val="22"/>
                </w:rPr>
                <w:t>chantalrc@gmail.com</w:t>
              </w:r>
            </w:hyperlink>
          </w:p>
        </w:tc>
      </w:tr>
    </w:tbl>
    <w:p w14:paraId="1E79A362" w14:textId="77777777" w:rsidR="005F2E13" w:rsidRDefault="005F2E13" w:rsidP="005F2E13">
      <w:pPr>
        <w:pStyle w:val="Default"/>
        <w:rPr>
          <w:rFonts w:ascii="Verdana" w:hAnsi="Verdana" w:cs="Verdana"/>
          <w:sz w:val="22"/>
          <w:szCs w:val="22"/>
        </w:rPr>
      </w:pPr>
    </w:p>
    <w:p w14:paraId="1E79A363" w14:textId="77777777" w:rsidR="00143B39" w:rsidRDefault="00143B39" w:rsidP="005F2E13">
      <w:pPr>
        <w:pStyle w:val="Default"/>
        <w:rPr>
          <w:rFonts w:ascii="Verdana" w:hAnsi="Verdana" w:cs="Verdana"/>
          <w:sz w:val="22"/>
          <w:szCs w:val="22"/>
        </w:rPr>
      </w:pPr>
    </w:p>
    <w:p w14:paraId="53CF2187" w14:textId="77777777" w:rsidR="004A088C" w:rsidRDefault="004A088C" w:rsidP="005F2E13">
      <w:pPr>
        <w:pStyle w:val="Default"/>
        <w:rPr>
          <w:rFonts w:ascii="Verdana" w:hAnsi="Verdana" w:cs="Verdana"/>
          <w:sz w:val="22"/>
          <w:szCs w:val="22"/>
        </w:rPr>
      </w:pPr>
    </w:p>
    <w:p w14:paraId="4C460A93" w14:textId="77777777" w:rsidR="004A088C" w:rsidRDefault="004A088C" w:rsidP="005F2E13">
      <w:pPr>
        <w:pStyle w:val="Default"/>
        <w:rPr>
          <w:rFonts w:ascii="Verdana" w:hAnsi="Verdana" w:cs="Verdana"/>
          <w:sz w:val="22"/>
          <w:szCs w:val="22"/>
        </w:rPr>
      </w:pPr>
    </w:p>
    <w:p w14:paraId="36109959" w14:textId="77777777" w:rsidR="004A088C" w:rsidRDefault="004A088C" w:rsidP="005F2E13">
      <w:pPr>
        <w:pStyle w:val="Default"/>
        <w:rPr>
          <w:rFonts w:ascii="Verdana" w:hAnsi="Verdana" w:cs="Verdana"/>
          <w:sz w:val="22"/>
          <w:szCs w:val="22"/>
        </w:rPr>
      </w:pPr>
    </w:p>
    <w:p w14:paraId="0D5B6A48" w14:textId="77777777" w:rsidR="00FD4192" w:rsidRDefault="00FD4192" w:rsidP="005F2E13">
      <w:pPr>
        <w:pStyle w:val="Default"/>
        <w:rPr>
          <w:rFonts w:ascii="Verdana" w:hAnsi="Verdana" w:cs="Verdana"/>
          <w:sz w:val="22"/>
          <w:szCs w:val="22"/>
        </w:rPr>
      </w:pPr>
    </w:p>
    <w:p w14:paraId="07090B8D" w14:textId="77777777" w:rsidR="00FD4192" w:rsidRDefault="00FD4192" w:rsidP="005F2E13">
      <w:pPr>
        <w:pStyle w:val="Default"/>
        <w:rPr>
          <w:rFonts w:ascii="Verdana" w:hAnsi="Verdana" w:cs="Verdana"/>
          <w:sz w:val="22"/>
          <w:szCs w:val="22"/>
        </w:rPr>
      </w:pPr>
    </w:p>
    <w:p w14:paraId="010CC6F7" w14:textId="77777777" w:rsidR="00FD4192" w:rsidRDefault="00FD4192" w:rsidP="005F2E13">
      <w:pPr>
        <w:pStyle w:val="Default"/>
        <w:rPr>
          <w:rFonts w:ascii="Verdana" w:hAnsi="Verdana" w:cs="Verdana"/>
          <w:sz w:val="22"/>
          <w:szCs w:val="22"/>
        </w:rPr>
      </w:pPr>
    </w:p>
    <w:p w14:paraId="6239A1AF" w14:textId="77777777" w:rsidR="00FD4192" w:rsidRDefault="00FD4192" w:rsidP="005F2E13">
      <w:pPr>
        <w:pStyle w:val="Default"/>
        <w:rPr>
          <w:rFonts w:ascii="Verdana" w:hAnsi="Verdana" w:cs="Verdana"/>
          <w:sz w:val="22"/>
          <w:szCs w:val="22"/>
        </w:rPr>
      </w:pPr>
    </w:p>
    <w:p w14:paraId="57FC9A01" w14:textId="77777777" w:rsidR="00FD4192" w:rsidRDefault="00FD4192" w:rsidP="005F2E13">
      <w:pPr>
        <w:pStyle w:val="Default"/>
        <w:rPr>
          <w:rFonts w:ascii="Verdana" w:hAnsi="Verdana" w:cs="Verdana"/>
          <w:sz w:val="22"/>
          <w:szCs w:val="22"/>
        </w:rPr>
      </w:pPr>
    </w:p>
    <w:p w14:paraId="10ACFF18" w14:textId="77777777" w:rsidR="00FD4192" w:rsidRDefault="00FD4192" w:rsidP="005F2E13">
      <w:pPr>
        <w:pStyle w:val="Default"/>
        <w:rPr>
          <w:rFonts w:ascii="Verdana" w:hAnsi="Verdana" w:cs="Verdana"/>
          <w:sz w:val="22"/>
          <w:szCs w:val="22"/>
        </w:rPr>
      </w:pPr>
    </w:p>
    <w:p w14:paraId="57C2F051" w14:textId="77777777" w:rsidR="00FD4192" w:rsidRDefault="00FD4192" w:rsidP="005F2E13">
      <w:pPr>
        <w:pStyle w:val="Default"/>
        <w:rPr>
          <w:rFonts w:ascii="Verdana" w:hAnsi="Verdana" w:cs="Verdana"/>
          <w:sz w:val="22"/>
          <w:szCs w:val="22"/>
        </w:rPr>
      </w:pPr>
    </w:p>
    <w:p w14:paraId="6C8A40E5" w14:textId="77777777" w:rsidR="00FD4192" w:rsidRDefault="00FD4192" w:rsidP="005F2E13">
      <w:pPr>
        <w:pStyle w:val="Default"/>
        <w:rPr>
          <w:rFonts w:ascii="Verdana" w:hAnsi="Verdana" w:cs="Verdana"/>
          <w:sz w:val="22"/>
          <w:szCs w:val="22"/>
        </w:rPr>
      </w:pPr>
    </w:p>
    <w:p w14:paraId="0EE8797F" w14:textId="77777777" w:rsidR="00FD4192" w:rsidRDefault="00FD4192" w:rsidP="005F2E13">
      <w:pPr>
        <w:pStyle w:val="Default"/>
        <w:rPr>
          <w:rFonts w:ascii="Verdana" w:hAnsi="Verdana" w:cs="Verdana"/>
          <w:sz w:val="22"/>
          <w:szCs w:val="22"/>
        </w:rPr>
      </w:pPr>
    </w:p>
    <w:p w14:paraId="0789AA9F" w14:textId="77777777" w:rsidR="00FD4192" w:rsidRDefault="00FD4192" w:rsidP="005F2E13">
      <w:pPr>
        <w:pStyle w:val="Default"/>
        <w:rPr>
          <w:rFonts w:ascii="Verdana" w:hAnsi="Verdana" w:cs="Verdana"/>
          <w:sz w:val="22"/>
          <w:szCs w:val="22"/>
        </w:rPr>
      </w:pPr>
    </w:p>
    <w:p w14:paraId="4763530E" w14:textId="77777777" w:rsidR="00FD4192" w:rsidRDefault="00FD4192" w:rsidP="005F2E13">
      <w:pPr>
        <w:pStyle w:val="Default"/>
        <w:rPr>
          <w:rFonts w:ascii="Verdana" w:hAnsi="Verdana" w:cs="Verdana"/>
          <w:sz w:val="22"/>
          <w:szCs w:val="22"/>
        </w:rPr>
      </w:pPr>
    </w:p>
    <w:p w14:paraId="487609E4" w14:textId="77777777" w:rsidR="00FD4192" w:rsidRDefault="00FD4192" w:rsidP="005F2E13">
      <w:pPr>
        <w:pStyle w:val="Default"/>
        <w:rPr>
          <w:rFonts w:ascii="Verdana" w:hAnsi="Verdana" w:cs="Verdana"/>
          <w:sz w:val="22"/>
          <w:szCs w:val="22"/>
        </w:rPr>
      </w:pPr>
    </w:p>
    <w:p w14:paraId="73664671" w14:textId="77777777" w:rsidR="00FD4192" w:rsidRDefault="00FD4192" w:rsidP="005F2E13">
      <w:pPr>
        <w:pStyle w:val="Default"/>
        <w:rPr>
          <w:rFonts w:ascii="Verdana" w:hAnsi="Verdana" w:cs="Verdana"/>
          <w:sz w:val="22"/>
          <w:szCs w:val="22"/>
        </w:rPr>
      </w:pPr>
    </w:p>
    <w:p w14:paraId="35A95C5B" w14:textId="77777777" w:rsidR="00FD4192" w:rsidRDefault="00FD4192" w:rsidP="005F2E13">
      <w:pPr>
        <w:pStyle w:val="Default"/>
        <w:rPr>
          <w:rFonts w:ascii="Verdana" w:hAnsi="Verdana" w:cs="Verdana"/>
          <w:sz w:val="22"/>
          <w:szCs w:val="22"/>
        </w:rPr>
      </w:pPr>
    </w:p>
    <w:p w14:paraId="3D48D9EA" w14:textId="77777777" w:rsidR="00FD4192" w:rsidRDefault="00FD4192" w:rsidP="005F2E13">
      <w:pPr>
        <w:pStyle w:val="Default"/>
        <w:rPr>
          <w:rFonts w:ascii="Verdana" w:hAnsi="Verdana" w:cs="Verdana"/>
          <w:sz w:val="22"/>
          <w:szCs w:val="22"/>
        </w:rPr>
      </w:pPr>
    </w:p>
    <w:p w14:paraId="2EDCAB18" w14:textId="77777777" w:rsidR="00FD4192" w:rsidRDefault="00FD4192" w:rsidP="005F2E13">
      <w:pPr>
        <w:pStyle w:val="Default"/>
        <w:rPr>
          <w:rFonts w:ascii="Verdana" w:hAnsi="Verdana" w:cs="Verdana"/>
          <w:sz w:val="22"/>
          <w:szCs w:val="22"/>
        </w:rPr>
      </w:pPr>
    </w:p>
    <w:p w14:paraId="629C7D53" w14:textId="77777777" w:rsidR="00FD4192" w:rsidRDefault="00FD4192" w:rsidP="005F2E13">
      <w:pPr>
        <w:pStyle w:val="Default"/>
        <w:rPr>
          <w:rFonts w:ascii="Verdana" w:hAnsi="Verdana" w:cs="Verdana"/>
          <w:sz w:val="22"/>
          <w:szCs w:val="22"/>
        </w:rPr>
      </w:pPr>
    </w:p>
    <w:p w14:paraId="2880CF8A" w14:textId="77777777" w:rsidR="00FD4192" w:rsidRDefault="00FD4192" w:rsidP="005F2E13">
      <w:pPr>
        <w:pStyle w:val="Default"/>
        <w:rPr>
          <w:rFonts w:ascii="Verdana" w:hAnsi="Verdana" w:cs="Verdana"/>
          <w:sz w:val="22"/>
          <w:szCs w:val="22"/>
        </w:rPr>
      </w:pPr>
    </w:p>
    <w:p w14:paraId="70A6BAAB" w14:textId="77777777" w:rsidR="00FD4192" w:rsidRDefault="00FD4192" w:rsidP="005F2E13">
      <w:pPr>
        <w:pStyle w:val="Default"/>
        <w:rPr>
          <w:rFonts w:ascii="Verdana" w:hAnsi="Verdana" w:cs="Verdana"/>
          <w:sz w:val="22"/>
          <w:szCs w:val="22"/>
        </w:rPr>
      </w:pPr>
    </w:p>
    <w:p w14:paraId="475434A5" w14:textId="77777777" w:rsidR="00FD4192" w:rsidRDefault="00FD4192" w:rsidP="005F2E13">
      <w:pPr>
        <w:pStyle w:val="Default"/>
        <w:rPr>
          <w:rFonts w:ascii="Verdana" w:hAnsi="Verdana" w:cs="Verdana"/>
          <w:sz w:val="22"/>
          <w:szCs w:val="22"/>
        </w:rPr>
      </w:pPr>
    </w:p>
    <w:p w14:paraId="047487F8" w14:textId="77777777" w:rsidR="00FD4192" w:rsidRDefault="00FD4192" w:rsidP="005F2E13">
      <w:pPr>
        <w:pStyle w:val="Default"/>
        <w:rPr>
          <w:rFonts w:ascii="Verdana" w:hAnsi="Verdana" w:cs="Verdana"/>
          <w:sz w:val="22"/>
          <w:szCs w:val="22"/>
        </w:rPr>
      </w:pPr>
    </w:p>
    <w:p w14:paraId="0590E966" w14:textId="77777777" w:rsidR="00FD4192" w:rsidRDefault="00FD4192" w:rsidP="005F2E13">
      <w:pPr>
        <w:pStyle w:val="Default"/>
        <w:rPr>
          <w:rFonts w:ascii="Verdana" w:hAnsi="Verdana" w:cs="Verdana"/>
          <w:sz w:val="22"/>
          <w:szCs w:val="22"/>
        </w:rPr>
      </w:pPr>
    </w:p>
    <w:p w14:paraId="2356994A" w14:textId="77777777" w:rsidR="00FD4192" w:rsidRDefault="00FD4192" w:rsidP="005F2E13">
      <w:pPr>
        <w:pStyle w:val="Default"/>
        <w:rPr>
          <w:rFonts w:ascii="Verdana" w:hAnsi="Verdana" w:cs="Verdana"/>
          <w:sz w:val="22"/>
          <w:szCs w:val="22"/>
        </w:rPr>
      </w:pPr>
    </w:p>
    <w:p w14:paraId="4C437E4E" w14:textId="77777777" w:rsidR="00FD4192" w:rsidRDefault="00FD4192" w:rsidP="005F2E13">
      <w:pPr>
        <w:pStyle w:val="Default"/>
        <w:rPr>
          <w:rFonts w:ascii="Verdana" w:hAnsi="Verdana" w:cs="Verdana"/>
          <w:sz w:val="22"/>
          <w:szCs w:val="22"/>
        </w:rPr>
      </w:pPr>
    </w:p>
    <w:p w14:paraId="545148AE" w14:textId="77777777" w:rsidR="00FD4192" w:rsidRDefault="00FD4192" w:rsidP="005F2E13">
      <w:pPr>
        <w:pStyle w:val="Default"/>
        <w:rPr>
          <w:rFonts w:ascii="Verdana" w:hAnsi="Verdana" w:cs="Verdana"/>
          <w:sz w:val="22"/>
          <w:szCs w:val="22"/>
        </w:rPr>
      </w:pPr>
    </w:p>
    <w:p w14:paraId="4D5E2CF4" w14:textId="77777777" w:rsidR="00FD4192" w:rsidRDefault="00FD4192" w:rsidP="005F2E13">
      <w:pPr>
        <w:pStyle w:val="Default"/>
        <w:rPr>
          <w:rFonts w:ascii="Verdana" w:hAnsi="Verdana" w:cs="Verdana"/>
          <w:sz w:val="22"/>
          <w:szCs w:val="22"/>
        </w:rPr>
      </w:pPr>
    </w:p>
    <w:p w14:paraId="30EF5C24" w14:textId="77777777" w:rsidR="00FD4192" w:rsidRDefault="00FD4192" w:rsidP="005F2E13">
      <w:pPr>
        <w:pStyle w:val="Default"/>
        <w:rPr>
          <w:rFonts w:ascii="Verdana" w:hAnsi="Verdana" w:cs="Verdana"/>
          <w:sz w:val="22"/>
          <w:szCs w:val="22"/>
        </w:rPr>
      </w:pPr>
    </w:p>
    <w:p w14:paraId="682E5D58" w14:textId="77777777" w:rsidR="00FD4192" w:rsidRPr="009975DC" w:rsidRDefault="00FD4192" w:rsidP="00FD4192">
      <w:r w:rsidRPr="009975DC">
        <w:rPr>
          <w:b/>
          <w:highlight w:val="white"/>
        </w:rPr>
        <w:lastRenderedPageBreak/>
        <w:t xml:space="preserve">Nomination for the City of East Palo Alto's </w:t>
      </w:r>
      <w:r w:rsidRPr="009975DC">
        <w:rPr>
          <w:b/>
        </w:rPr>
        <w:t>Fitness Improvement Training (FIT) Zone: A public health and antiviolence initiative for the Community Health and Safety Award</w:t>
      </w:r>
    </w:p>
    <w:p w14:paraId="55BFD787" w14:textId="77777777" w:rsidR="00FD4192" w:rsidRPr="009975DC" w:rsidRDefault="00FD4192" w:rsidP="00FD4192"/>
    <w:p w14:paraId="3BBC38B9" w14:textId="77777777" w:rsidR="00FD4192" w:rsidRPr="009975DC" w:rsidRDefault="00FD4192" w:rsidP="00FD4192">
      <w:pPr>
        <w:spacing w:line="480" w:lineRule="auto"/>
      </w:pPr>
      <w:r w:rsidRPr="009975DC">
        <w:rPr>
          <w:highlight w:val="white"/>
        </w:rPr>
        <w:t xml:space="preserve">I </w:t>
      </w:r>
      <w:r w:rsidRPr="009975DC">
        <w:t xml:space="preserve">nominate the City of East Palo Alto for its FIT Zone program which has received national press over the past few years and represents an innovative and successful initiative that increases public safety, health, and wellness in a low income community greatly affected by violence. </w:t>
      </w:r>
    </w:p>
    <w:p w14:paraId="3ED8F383" w14:textId="77777777" w:rsidR="00FD4192" w:rsidRPr="009975DC" w:rsidRDefault="00FD4192" w:rsidP="00FD4192">
      <w:pPr>
        <w:spacing w:line="480" w:lineRule="auto"/>
      </w:pPr>
    </w:p>
    <w:p w14:paraId="2402CE6B" w14:textId="77777777" w:rsidR="00FD4192" w:rsidRPr="009975DC" w:rsidRDefault="00FD4192" w:rsidP="00FD4192">
      <w:pPr>
        <w:spacing w:line="480" w:lineRule="auto"/>
      </w:pPr>
      <w:r w:rsidRPr="009975DC">
        <w:rPr>
          <w:b/>
          <w:highlight w:val="white"/>
        </w:rPr>
        <w:t>Problem Assessment:</w:t>
      </w:r>
    </w:p>
    <w:p w14:paraId="1AB5B2F1" w14:textId="77777777" w:rsidR="00FD4192" w:rsidRPr="009975DC" w:rsidRDefault="00FD4192" w:rsidP="00FD4192">
      <w:pPr>
        <w:spacing w:line="480" w:lineRule="auto"/>
        <w:ind w:firstLine="720"/>
      </w:pPr>
      <w:r w:rsidRPr="009975DC">
        <w:rPr>
          <w:highlight w:val="white"/>
        </w:rPr>
        <w:t xml:space="preserve">East Palo Alto, California, a small, culturally rich, engaged, and unique community abutting Silicon Valley, has struggled with significant public safety and public health issues over the years. The 2.51 square miles city has a violent crime rate roughly twice as high as the state’s average and resident life expectancy significantly shorter than the rest of the county. The median household income in East Palo Alto is $50,142, which is lower than both the state and the United States median incomes and significantly lower than the surrounding, more affluent communities.       </w:t>
      </w:r>
    </w:p>
    <w:p w14:paraId="479E99BF" w14:textId="77777777" w:rsidR="00FD4192" w:rsidRPr="009975DC" w:rsidRDefault="00FD4192" w:rsidP="00FD4192">
      <w:pPr>
        <w:spacing w:line="480" w:lineRule="auto"/>
        <w:ind w:firstLine="720"/>
      </w:pPr>
      <w:r w:rsidRPr="009975DC">
        <w:rPr>
          <w:highlight w:val="white"/>
        </w:rPr>
        <w:t xml:space="preserve">The City found that areas with high amounts of violence also had high rates of chronic disease and childhood obesity. So the issues that the City of East Palo Alto sought to address through this FIT Zone initiative were community physical health, community engagement, and overall public safety in the community. After years of trying traditional programs for these community issues, the City decided to pursue a new approach with the support of the California Endowment and many community partners including UC Berkeley to address all of the issues at the same time through one initiative. </w:t>
      </w:r>
    </w:p>
    <w:p w14:paraId="2A7D1831" w14:textId="77777777" w:rsidR="00FD4192" w:rsidRPr="009975DC" w:rsidRDefault="00FD4192" w:rsidP="00FD4192">
      <w:pPr>
        <w:spacing w:line="480" w:lineRule="auto"/>
        <w:ind w:firstLine="720"/>
      </w:pPr>
    </w:p>
    <w:p w14:paraId="1C15E78B" w14:textId="77777777" w:rsidR="00FD4192" w:rsidRPr="009975DC" w:rsidRDefault="00FD4192" w:rsidP="00FD4192">
      <w:pPr>
        <w:spacing w:line="480" w:lineRule="auto"/>
      </w:pPr>
      <w:r w:rsidRPr="009975DC">
        <w:rPr>
          <w:b/>
          <w:highlight w:val="white"/>
        </w:rPr>
        <w:t xml:space="preserve">Program Implementation and Costs: </w:t>
      </w:r>
    </w:p>
    <w:p w14:paraId="0F608DE0" w14:textId="77777777" w:rsidR="00FD4192" w:rsidRPr="009975DC" w:rsidRDefault="00FD4192" w:rsidP="00FD4192">
      <w:pPr>
        <w:spacing w:line="480" w:lineRule="auto"/>
        <w:ind w:firstLine="720"/>
      </w:pPr>
      <w:r w:rsidRPr="009975DC">
        <w:rPr>
          <w:highlight w:val="white"/>
        </w:rPr>
        <w:t xml:space="preserve">The City, through the Police Department, partnered with the University of California, Berkeley (UC Berkeley) and the San Mateo County Health System to research the problem scope and potential solutions. The City and the researchers used a gunshot location detection </w:t>
      </w:r>
      <w:r w:rsidRPr="009975DC">
        <w:rPr>
          <w:highlight w:val="white"/>
        </w:rPr>
        <w:lastRenderedPageBreak/>
        <w:t xml:space="preserve">technology to identify the </w:t>
      </w:r>
      <w:r w:rsidRPr="009975DC">
        <w:rPr>
          <w:sz w:val="20"/>
          <w:highlight w:val="white"/>
        </w:rPr>
        <w:t xml:space="preserve">volume and nature of shootings and </w:t>
      </w:r>
      <w:r w:rsidRPr="009975DC">
        <w:rPr>
          <w:highlight w:val="white"/>
        </w:rPr>
        <w:t xml:space="preserve">shooting hot spots, </w:t>
      </w:r>
      <w:r w:rsidRPr="009975DC">
        <w:rPr>
          <w:sz w:val="20"/>
          <w:highlight w:val="white"/>
        </w:rPr>
        <w:t>including the number of rounds fired, and the precise time and location of all incidents</w:t>
      </w:r>
      <w:r w:rsidRPr="009975DC">
        <w:rPr>
          <w:highlight w:val="white"/>
        </w:rPr>
        <w:t xml:space="preserve">. Epidemiologists from the San Mateo County Health System compared gunshot data to other community health statistics. They found that the areas with high gunfire were also plagued with high rates of chronic disease and child obesity. </w:t>
      </w:r>
    </w:p>
    <w:p w14:paraId="062F7DB4" w14:textId="77777777" w:rsidR="00FD4192" w:rsidRPr="009975DC" w:rsidRDefault="00FD4192" w:rsidP="00FD4192">
      <w:pPr>
        <w:spacing w:line="480" w:lineRule="auto"/>
        <w:ind w:firstLine="720"/>
      </w:pPr>
      <w:r w:rsidRPr="009975DC">
        <w:rPr>
          <w:highlight w:val="white"/>
        </w:rPr>
        <w:t xml:space="preserve"> </w:t>
      </w:r>
      <w:r w:rsidRPr="009975DC">
        <w:rPr>
          <w:highlight w:val="white"/>
        </w:rPr>
        <w:tab/>
        <w:t xml:space="preserve">A resident survey showed that many residents in high crime areas were afraid to go outside because of the gunshots, and thus, did not engage in the healthy activities that many others enjoy as a norm. This finding aligns with the increasing identification of violence as a major public health issue. Anthony B. </w:t>
      </w:r>
      <w:proofErr w:type="spellStart"/>
      <w:r w:rsidRPr="009975DC">
        <w:rPr>
          <w:highlight w:val="white"/>
        </w:rPr>
        <w:t>Iton</w:t>
      </w:r>
      <w:proofErr w:type="spellEnd"/>
      <w:r w:rsidRPr="009975DC">
        <w:rPr>
          <w:highlight w:val="white"/>
        </w:rPr>
        <w:t>, Senior Vice President of Healthy Communities at the California Endowment notes that a person's life expectancy is intricately linked to their zip code. This is especially true in some of the country's most disadvantaged communities where violence, injuries, disabilities, and early death come with an incredibly expensive price tag—financially, physically, and emotionally.</w:t>
      </w:r>
    </w:p>
    <w:p w14:paraId="66F62620" w14:textId="77777777" w:rsidR="00FD4192" w:rsidRPr="009975DC" w:rsidRDefault="00FD4192" w:rsidP="00FD4192">
      <w:pPr>
        <w:spacing w:line="480" w:lineRule="auto"/>
        <w:ind w:firstLine="720"/>
      </w:pPr>
      <w:r w:rsidRPr="009975DC">
        <w:rPr>
          <w:highlight w:val="white"/>
        </w:rPr>
        <w:t>So instead of beefing up enforcement and arrests, East Palo Alto turned two gang-central parks into Fitness Improvement Training "FIT" Zones where officers are assigned to walk, bike, and engage in athletic activities with area residents. Residents can enjoy community-led health and fitness activities, such as, moderate to strenuous FIT Camp/Athletic conditioning, volleyball, and walking, as well as getting to know others in the community. The program seeks to allow residents to take back the streets through a combining police presence along with growing numbers of people out and about, collectively activating public spaces with positive activities. This sends a message that this is now a healthy, safe neighborhood. The program also forms the basis for a host of potential new partnerships that may include law enforcement, public health officials, community-based organizations, and others.</w:t>
      </w:r>
    </w:p>
    <w:p w14:paraId="0C217B43" w14:textId="77777777" w:rsidR="00FD4192" w:rsidRPr="009975DC" w:rsidRDefault="00FD4192" w:rsidP="00FD4192">
      <w:pPr>
        <w:spacing w:line="480" w:lineRule="auto"/>
        <w:ind w:firstLine="720"/>
      </w:pPr>
      <w:r w:rsidRPr="009975DC">
        <w:rPr>
          <w:highlight w:val="white"/>
        </w:rPr>
        <w:t xml:space="preserve">In short, the implementation included: identification of the hot spot areas based on data, applying for grant funding, assigning staff to coordinate the program, getting the police officers </w:t>
      </w:r>
      <w:r w:rsidRPr="009975DC">
        <w:rPr>
          <w:highlight w:val="white"/>
        </w:rPr>
        <w:lastRenderedPageBreak/>
        <w:t xml:space="preserve">to buy-in to the program, engaging residents to gauge their interests and desired activities, developing the program with community partners, managing FIT Zone specific characteristics (e.g., which officers will be present and setting dates, times, and which activities to include), coordinating with community organizations and the County government to perform activities at the FIT Zones, organization of public health educational materials for families attending FIT Zones, and regular data review. </w:t>
      </w:r>
    </w:p>
    <w:p w14:paraId="7B826073" w14:textId="77777777" w:rsidR="00FD4192" w:rsidRPr="009975DC" w:rsidRDefault="00FD4192" w:rsidP="00FD4192">
      <w:pPr>
        <w:spacing w:line="480" w:lineRule="auto"/>
        <w:ind w:firstLine="720"/>
      </w:pPr>
    </w:p>
    <w:p w14:paraId="53BB14EF" w14:textId="77777777" w:rsidR="00FD4192" w:rsidRPr="009975DC" w:rsidRDefault="00FD4192" w:rsidP="00FD4192">
      <w:pPr>
        <w:spacing w:line="480" w:lineRule="auto"/>
      </w:pPr>
      <w:r w:rsidRPr="009975DC">
        <w:rPr>
          <w:b/>
          <w:highlight w:val="white"/>
        </w:rPr>
        <w:t xml:space="preserve">Budget: </w:t>
      </w:r>
    </w:p>
    <w:tbl>
      <w:tblPr>
        <w:tblW w:w="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1530"/>
      </w:tblGrid>
      <w:tr w:rsidR="00FD4192" w:rsidRPr="009975DC" w14:paraId="32D2D656" w14:textId="77777777" w:rsidTr="00255602">
        <w:tc>
          <w:tcPr>
            <w:tcW w:w="3060" w:type="dxa"/>
            <w:tcMar>
              <w:top w:w="100" w:type="dxa"/>
              <w:left w:w="100" w:type="dxa"/>
              <w:bottom w:w="100" w:type="dxa"/>
              <w:right w:w="100" w:type="dxa"/>
            </w:tcMar>
          </w:tcPr>
          <w:p w14:paraId="4B1F0A16" w14:textId="77777777" w:rsidR="00FD4192" w:rsidRPr="009975DC" w:rsidRDefault="00FD4192" w:rsidP="00255602">
            <w:pPr>
              <w:widowControl w:val="0"/>
            </w:pPr>
            <w:r w:rsidRPr="009975DC">
              <w:rPr>
                <w:b/>
                <w:highlight w:val="white"/>
              </w:rPr>
              <w:t>Item/Action</w:t>
            </w:r>
          </w:p>
        </w:tc>
        <w:tc>
          <w:tcPr>
            <w:tcW w:w="1530" w:type="dxa"/>
            <w:tcMar>
              <w:top w:w="100" w:type="dxa"/>
              <w:left w:w="100" w:type="dxa"/>
              <w:bottom w:w="100" w:type="dxa"/>
              <w:right w:w="100" w:type="dxa"/>
            </w:tcMar>
          </w:tcPr>
          <w:p w14:paraId="00D2D21A" w14:textId="77777777" w:rsidR="00FD4192" w:rsidRPr="009975DC" w:rsidRDefault="00FD4192" w:rsidP="00255602">
            <w:pPr>
              <w:widowControl w:val="0"/>
            </w:pPr>
            <w:r w:rsidRPr="009975DC">
              <w:rPr>
                <w:b/>
                <w:highlight w:val="white"/>
              </w:rPr>
              <w:t>Budgeted</w:t>
            </w:r>
          </w:p>
        </w:tc>
      </w:tr>
      <w:tr w:rsidR="00FD4192" w:rsidRPr="009975DC" w14:paraId="05BCA456" w14:textId="77777777" w:rsidTr="00255602">
        <w:trPr>
          <w:trHeight w:val="240"/>
        </w:trPr>
        <w:tc>
          <w:tcPr>
            <w:tcW w:w="3060" w:type="dxa"/>
            <w:tcMar>
              <w:top w:w="100" w:type="dxa"/>
              <w:left w:w="100" w:type="dxa"/>
              <w:bottom w:w="100" w:type="dxa"/>
              <w:right w:w="100" w:type="dxa"/>
            </w:tcMar>
          </w:tcPr>
          <w:p w14:paraId="5D755F22" w14:textId="77777777" w:rsidR="00FD4192" w:rsidRPr="009975DC" w:rsidRDefault="00FD4192" w:rsidP="00255602">
            <w:pPr>
              <w:widowControl w:val="0"/>
            </w:pPr>
            <w:r w:rsidRPr="009975DC">
              <w:rPr>
                <w:highlight w:val="white"/>
              </w:rPr>
              <w:t>Police Officers</w:t>
            </w:r>
          </w:p>
        </w:tc>
        <w:tc>
          <w:tcPr>
            <w:tcW w:w="1530" w:type="dxa"/>
            <w:tcMar>
              <w:top w:w="100" w:type="dxa"/>
              <w:left w:w="100" w:type="dxa"/>
              <w:bottom w:w="100" w:type="dxa"/>
              <w:right w:w="100" w:type="dxa"/>
            </w:tcMar>
          </w:tcPr>
          <w:p w14:paraId="7ACF820A" w14:textId="77777777" w:rsidR="00FD4192" w:rsidRPr="009975DC" w:rsidRDefault="00FD4192" w:rsidP="00255602">
            <w:pPr>
              <w:widowControl w:val="0"/>
            </w:pPr>
            <w:r w:rsidRPr="009975DC">
              <w:rPr>
                <w:highlight w:val="white"/>
              </w:rPr>
              <w:t xml:space="preserve"> $ 75,103</w:t>
            </w:r>
          </w:p>
        </w:tc>
      </w:tr>
      <w:tr w:rsidR="00FD4192" w:rsidRPr="009975DC" w14:paraId="64E02295" w14:textId="77777777" w:rsidTr="00255602">
        <w:tc>
          <w:tcPr>
            <w:tcW w:w="3060" w:type="dxa"/>
            <w:tcMar>
              <w:top w:w="100" w:type="dxa"/>
              <w:left w:w="100" w:type="dxa"/>
              <w:bottom w:w="100" w:type="dxa"/>
              <w:right w:w="100" w:type="dxa"/>
            </w:tcMar>
          </w:tcPr>
          <w:p w14:paraId="30F91D88" w14:textId="77777777" w:rsidR="00FD4192" w:rsidRPr="009975DC" w:rsidRDefault="00FD4192" w:rsidP="00255602">
            <w:pPr>
              <w:widowControl w:val="0"/>
            </w:pPr>
            <w:r w:rsidRPr="009975DC">
              <w:rPr>
                <w:highlight w:val="white"/>
              </w:rPr>
              <w:t>Health Navigators</w:t>
            </w:r>
          </w:p>
        </w:tc>
        <w:tc>
          <w:tcPr>
            <w:tcW w:w="1530" w:type="dxa"/>
            <w:tcMar>
              <w:top w:w="100" w:type="dxa"/>
              <w:left w:w="100" w:type="dxa"/>
              <w:bottom w:w="100" w:type="dxa"/>
              <w:right w:w="100" w:type="dxa"/>
            </w:tcMar>
          </w:tcPr>
          <w:p w14:paraId="5FEEBD46" w14:textId="77777777" w:rsidR="00FD4192" w:rsidRPr="009975DC" w:rsidRDefault="00FD4192" w:rsidP="00255602">
            <w:pPr>
              <w:widowControl w:val="0"/>
            </w:pPr>
            <w:r w:rsidRPr="009975DC">
              <w:rPr>
                <w:highlight w:val="white"/>
              </w:rPr>
              <w:t xml:space="preserve"> $ 49,005</w:t>
            </w:r>
          </w:p>
        </w:tc>
      </w:tr>
      <w:tr w:rsidR="00FD4192" w:rsidRPr="009975DC" w14:paraId="2A29A1D1" w14:textId="77777777" w:rsidTr="00255602">
        <w:tc>
          <w:tcPr>
            <w:tcW w:w="3060" w:type="dxa"/>
            <w:tcMar>
              <w:top w:w="100" w:type="dxa"/>
              <w:left w:w="100" w:type="dxa"/>
              <w:bottom w:w="100" w:type="dxa"/>
              <w:right w:w="100" w:type="dxa"/>
            </w:tcMar>
          </w:tcPr>
          <w:p w14:paraId="059BAD83" w14:textId="77777777" w:rsidR="00FD4192" w:rsidRPr="009975DC" w:rsidRDefault="00FD4192" w:rsidP="00255602">
            <w:pPr>
              <w:widowControl w:val="0"/>
            </w:pPr>
            <w:r w:rsidRPr="009975DC">
              <w:rPr>
                <w:highlight w:val="white"/>
              </w:rPr>
              <w:t>Research Partner Contract</w:t>
            </w:r>
          </w:p>
        </w:tc>
        <w:tc>
          <w:tcPr>
            <w:tcW w:w="1530" w:type="dxa"/>
            <w:tcMar>
              <w:top w:w="100" w:type="dxa"/>
              <w:left w:w="100" w:type="dxa"/>
              <w:bottom w:w="100" w:type="dxa"/>
              <w:right w:w="100" w:type="dxa"/>
            </w:tcMar>
          </w:tcPr>
          <w:p w14:paraId="405C25F9" w14:textId="77777777" w:rsidR="00FD4192" w:rsidRPr="009975DC" w:rsidRDefault="00FD4192" w:rsidP="00255602">
            <w:pPr>
              <w:widowControl w:val="0"/>
            </w:pPr>
            <w:r w:rsidRPr="009975DC">
              <w:rPr>
                <w:highlight w:val="white"/>
              </w:rPr>
              <w:t xml:space="preserve"> $ 48,000</w:t>
            </w:r>
          </w:p>
        </w:tc>
      </w:tr>
      <w:tr w:rsidR="00FD4192" w:rsidRPr="009975DC" w14:paraId="58E3E5B9" w14:textId="77777777" w:rsidTr="00255602">
        <w:tc>
          <w:tcPr>
            <w:tcW w:w="3060" w:type="dxa"/>
            <w:tcMar>
              <w:top w:w="100" w:type="dxa"/>
              <w:left w:w="100" w:type="dxa"/>
              <w:bottom w:w="100" w:type="dxa"/>
              <w:right w:w="100" w:type="dxa"/>
            </w:tcMar>
          </w:tcPr>
          <w:p w14:paraId="1A319908" w14:textId="77777777" w:rsidR="00FD4192" w:rsidRPr="009975DC" w:rsidRDefault="00FD4192" w:rsidP="00255602">
            <w:pPr>
              <w:widowControl w:val="0"/>
            </w:pPr>
            <w:proofErr w:type="spellStart"/>
            <w:r w:rsidRPr="009975DC">
              <w:rPr>
                <w:highlight w:val="white"/>
              </w:rPr>
              <w:t>Segways</w:t>
            </w:r>
            <w:proofErr w:type="spellEnd"/>
          </w:p>
        </w:tc>
        <w:tc>
          <w:tcPr>
            <w:tcW w:w="1530" w:type="dxa"/>
            <w:tcMar>
              <w:top w:w="100" w:type="dxa"/>
              <w:left w:w="100" w:type="dxa"/>
              <w:bottom w:w="100" w:type="dxa"/>
              <w:right w:w="100" w:type="dxa"/>
            </w:tcMar>
          </w:tcPr>
          <w:p w14:paraId="7BC89408" w14:textId="77777777" w:rsidR="00FD4192" w:rsidRPr="009975DC" w:rsidRDefault="00FD4192" w:rsidP="00255602">
            <w:pPr>
              <w:widowControl w:val="0"/>
            </w:pPr>
            <w:r w:rsidRPr="009975DC">
              <w:rPr>
                <w:highlight w:val="white"/>
              </w:rPr>
              <w:t xml:space="preserve"> $ 13,000</w:t>
            </w:r>
          </w:p>
        </w:tc>
      </w:tr>
      <w:tr w:rsidR="00FD4192" w:rsidRPr="009975DC" w14:paraId="18E0AA00" w14:textId="77777777" w:rsidTr="00255602">
        <w:trPr>
          <w:trHeight w:val="440"/>
        </w:trPr>
        <w:tc>
          <w:tcPr>
            <w:tcW w:w="3060" w:type="dxa"/>
            <w:tcMar>
              <w:top w:w="100" w:type="dxa"/>
              <w:left w:w="100" w:type="dxa"/>
              <w:bottom w:w="100" w:type="dxa"/>
              <w:right w:w="100" w:type="dxa"/>
            </w:tcMar>
          </w:tcPr>
          <w:p w14:paraId="39F0DCEC" w14:textId="77777777" w:rsidR="00FD4192" w:rsidRPr="009975DC" w:rsidRDefault="00FD4192" w:rsidP="00255602">
            <w:pPr>
              <w:widowControl w:val="0"/>
            </w:pPr>
            <w:r w:rsidRPr="009975DC">
              <w:rPr>
                <w:highlight w:val="white"/>
              </w:rPr>
              <w:t>Bikes for Residents</w:t>
            </w:r>
          </w:p>
        </w:tc>
        <w:tc>
          <w:tcPr>
            <w:tcW w:w="1530" w:type="dxa"/>
            <w:tcMar>
              <w:top w:w="100" w:type="dxa"/>
              <w:left w:w="100" w:type="dxa"/>
              <w:bottom w:w="100" w:type="dxa"/>
              <w:right w:w="100" w:type="dxa"/>
            </w:tcMar>
          </w:tcPr>
          <w:p w14:paraId="68582718" w14:textId="77777777" w:rsidR="00FD4192" w:rsidRPr="009975DC" w:rsidRDefault="00FD4192" w:rsidP="00255602">
            <w:pPr>
              <w:widowControl w:val="0"/>
            </w:pPr>
            <w:r w:rsidRPr="009975DC">
              <w:rPr>
                <w:highlight w:val="white"/>
              </w:rPr>
              <w:t xml:space="preserve"> $ 9,000</w:t>
            </w:r>
          </w:p>
        </w:tc>
      </w:tr>
      <w:tr w:rsidR="00FD4192" w:rsidRPr="009975DC" w14:paraId="02010922" w14:textId="77777777" w:rsidTr="00255602">
        <w:tc>
          <w:tcPr>
            <w:tcW w:w="3060" w:type="dxa"/>
            <w:tcMar>
              <w:top w:w="100" w:type="dxa"/>
              <w:left w:w="100" w:type="dxa"/>
              <w:bottom w:w="100" w:type="dxa"/>
              <w:right w:w="100" w:type="dxa"/>
            </w:tcMar>
          </w:tcPr>
          <w:p w14:paraId="7DE67326" w14:textId="77777777" w:rsidR="00FD4192" w:rsidRPr="009975DC" w:rsidRDefault="00FD4192" w:rsidP="00255602">
            <w:pPr>
              <w:widowControl w:val="0"/>
            </w:pPr>
            <w:r w:rsidRPr="009975DC">
              <w:rPr>
                <w:highlight w:val="white"/>
              </w:rPr>
              <w:t>Police bikes</w:t>
            </w:r>
          </w:p>
        </w:tc>
        <w:tc>
          <w:tcPr>
            <w:tcW w:w="1530" w:type="dxa"/>
            <w:tcMar>
              <w:top w:w="100" w:type="dxa"/>
              <w:left w:w="100" w:type="dxa"/>
              <w:bottom w:w="100" w:type="dxa"/>
              <w:right w:w="100" w:type="dxa"/>
            </w:tcMar>
          </w:tcPr>
          <w:p w14:paraId="0CDC7F01" w14:textId="77777777" w:rsidR="00FD4192" w:rsidRPr="009975DC" w:rsidRDefault="00FD4192" w:rsidP="00255602">
            <w:pPr>
              <w:widowControl w:val="0"/>
            </w:pPr>
            <w:r w:rsidRPr="009975DC">
              <w:rPr>
                <w:highlight w:val="white"/>
              </w:rPr>
              <w:t xml:space="preserve"> $ 1,800</w:t>
            </w:r>
          </w:p>
        </w:tc>
      </w:tr>
      <w:tr w:rsidR="00FD4192" w:rsidRPr="009975DC" w14:paraId="3BD29C0E" w14:textId="77777777" w:rsidTr="00255602">
        <w:tc>
          <w:tcPr>
            <w:tcW w:w="3060" w:type="dxa"/>
            <w:tcMar>
              <w:top w:w="100" w:type="dxa"/>
              <w:left w:w="100" w:type="dxa"/>
              <w:bottom w:w="100" w:type="dxa"/>
              <w:right w:w="100" w:type="dxa"/>
            </w:tcMar>
          </w:tcPr>
          <w:p w14:paraId="7CC80091" w14:textId="77777777" w:rsidR="00FD4192" w:rsidRPr="009975DC" w:rsidRDefault="00FD4192" w:rsidP="00255602">
            <w:pPr>
              <w:widowControl w:val="0"/>
            </w:pPr>
            <w:r w:rsidRPr="009975DC">
              <w:rPr>
                <w:highlight w:val="white"/>
              </w:rPr>
              <w:t>Bike Helmets</w:t>
            </w:r>
          </w:p>
        </w:tc>
        <w:tc>
          <w:tcPr>
            <w:tcW w:w="1530" w:type="dxa"/>
            <w:tcMar>
              <w:top w:w="100" w:type="dxa"/>
              <w:left w:w="100" w:type="dxa"/>
              <w:bottom w:w="100" w:type="dxa"/>
              <w:right w:w="100" w:type="dxa"/>
            </w:tcMar>
          </w:tcPr>
          <w:p w14:paraId="1FCAA2C1" w14:textId="77777777" w:rsidR="00FD4192" w:rsidRPr="009975DC" w:rsidRDefault="00FD4192" w:rsidP="00255602">
            <w:pPr>
              <w:widowControl w:val="0"/>
            </w:pPr>
            <w:r w:rsidRPr="009975DC">
              <w:rPr>
                <w:highlight w:val="white"/>
              </w:rPr>
              <w:t xml:space="preserve"> $ 750</w:t>
            </w:r>
          </w:p>
        </w:tc>
      </w:tr>
      <w:tr w:rsidR="00FD4192" w:rsidRPr="009975DC" w14:paraId="28DCB0D3" w14:textId="77777777" w:rsidTr="00255602">
        <w:tc>
          <w:tcPr>
            <w:tcW w:w="3060" w:type="dxa"/>
            <w:tcMar>
              <w:top w:w="100" w:type="dxa"/>
              <w:left w:w="100" w:type="dxa"/>
              <w:bottom w:w="100" w:type="dxa"/>
              <w:right w:w="100" w:type="dxa"/>
            </w:tcMar>
          </w:tcPr>
          <w:p w14:paraId="19B9AC0A" w14:textId="77777777" w:rsidR="00FD4192" w:rsidRPr="009975DC" w:rsidRDefault="00FD4192" w:rsidP="00255602">
            <w:pPr>
              <w:widowControl w:val="0"/>
            </w:pPr>
            <w:r w:rsidRPr="009975DC">
              <w:rPr>
                <w:highlight w:val="white"/>
              </w:rPr>
              <w:t>Educational Materials</w:t>
            </w:r>
          </w:p>
        </w:tc>
        <w:tc>
          <w:tcPr>
            <w:tcW w:w="1530" w:type="dxa"/>
            <w:tcMar>
              <w:top w:w="100" w:type="dxa"/>
              <w:left w:w="100" w:type="dxa"/>
              <w:bottom w:w="100" w:type="dxa"/>
              <w:right w:w="100" w:type="dxa"/>
            </w:tcMar>
          </w:tcPr>
          <w:p w14:paraId="0309C524" w14:textId="77777777" w:rsidR="00FD4192" w:rsidRPr="009975DC" w:rsidRDefault="00FD4192" w:rsidP="00255602">
            <w:pPr>
              <w:widowControl w:val="0"/>
            </w:pPr>
            <w:r w:rsidRPr="009975DC">
              <w:rPr>
                <w:highlight w:val="white"/>
              </w:rPr>
              <w:t xml:space="preserve"> $ 3,000</w:t>
            </w:r>
          </w:p>
        </w:tc>
      </w:tr>
      <w:tr w:rsidR="00FD4192" w:rsidRPr="009975DC" w14:paraId="325A5757" w14:textId="77777777" w:rsidTr="00255602">
        <w:tc>
          <w:tcPr>
            <w:tcW w:w="3060" w:type="dxa"/>
            <w:tcMar>
              <w:top w:w="100" w:type="dxa"/>
              <w:left w:w="100" w:type="dxa"/>
              <w:bottom w:w="100" w:type="dxa"/>
              <w:right w:w="100" w:type="dxa"/>
            </w:tcMar>
          </w:tcPr>
          <w:p w14:paraId="357851B7" w14:textId="77777777" w:rsidR="00FD4192" w:rsidRPr="009975DC" w:rsidRDefault="00FD4192" w:rsidP="00255602">
            <w:pPr>
              <w:widowControl w:val="0"/>
            </w:pPr>
            <w:r w:rsidRPr="009975DC">
              <w:rPr>
                <w:highlight w:val="white"/>
              </w:rPr>
              <w:t xml:space="preserve">Total </w:t>
            </w:r>
          </w:p>
        </w:tc>
        <w:tc>
          <w:tcPr>
            <w:tcW w:w="1530" w:type="dxa"/>
            <w:tcMar>
              <w:top w:w="100" w:type="dxa"/>
              <w:left w:w="100" w:type="dxa"/>
              <w:bottom w:w="100" w:type="dxa"/>
              <w:right w:w="100" w:type="dxa"/>
            </w:tcMar>
          </w:tcPr>
          <w:p w14:paraId="63E3B9C3" w14:textId="77777777" w:rsidR="00FD4192" w:rsidRPr="009975DC" w:rsidRDefault="00FD4192" w:rsidP="00255602">
            <w:pPr>
              <w:widowControl w:val="0"/>
            </w:pPr>
            <w:r w:rsidRPr="009975DC">
              <w:rPr>
                <w:highlight w:val="white"/>
              </w:rPr>
              <w:t xml:space="preserve"> $ 199,658</w:t>
            </w:r>
          </w:p>
        </w:tc>
      </w:tr>
    </w:tbl>
    <w:p w14:paraId="4ED574DA" w14:textId="77777777" w:rsidR="00FD4192" w:rsidRPr="009975DC" w:rsidRDefault="00FD4192" w:rsidP="00FD4192">
      <w:pPr>
        <w:rPr>
          <w:b/>
        </w:rPr>
      </w:pPr>
    </w:p>
    <w:p w14:paraId="6DF0BDA3" w14:textId="77777777" w:rsidR="00FD4192" w:rsidRPr="009975DC" w:rsidRDefault="00FD4192" w:rsidP="00FD4192">
      <w:pPr>
        <w:spacing w:line="480" w:lineRule="auto"/>
        <w:rPr>
          <w:b/>
        </w:rPr>
      </w:pPr>
    </w:p>
    <w:p w14:paraId="47A80C60" w14:textId="77777777" w:rsidR="00FD4192" w:rsidRPr="009975DC" w:rsidRDefault="00FD4192" w:rsidP="00FD4192">
      <w:pPr>
        <w:spacing w:line="480" w:lineRule="auto"/>
        <w:rPr>
          <w:b/>
        </w:rPr>
      </w:pPr>
    </w:p>
    <w:p w14:paraId="14EFA9F3" w14:textId="77777777" w:rsidR="00FD4192" w:rsidRPr="009975DC" w:rsidRDefault="00FD4192" w:rsidP="00FD4192">
      <w:pPr>
        <w:spacing w:line="480" w:lineRule="auto"/>
      </w:pPr>
      <w:r w:rsidRPr="009975DC">
        <w:rPr>
          <w:b/>
        </w:rPr>
        <w:t xml:space="preserve">Results and Outcomes: </w:t>
      </w:r>
    </w:p>
    <w:p w14:paraId="49579868" w14:textId="77777777" w:rsidR="00FD4192" w:rsidRPr="009975DC" w:rsidRDefault="00FD4192" w:rsidP="00FD4192">
      <w:pPr>
        <w:spacing w:line="480" w:lineRule="auto"/>
        <w:ind w:firstLine="720"/>
      </w:pPr>
      <w:r w:rsidRPr="009975DC">
        <w:rPr>
          <w:highlight w:val="white"/>
        </w:rPr>
        <w:t xml:space="preserve">East Palo Alto's approach is both grounded in and continually shaped by research. With a research partner as part of the core project team, a key component of this initiative is on-going monitoring and evaluation activities that includes analysis of changes in crime and shootings in the identified hot spots before, during, and after the project is implemented; a survey of residents </w:t>
      </w:r>
      <w:r w:rsidRPr="009975DC">
        <w:rPr>
          <w:highlight w:val="white"/>
        </w:rPr>
        <w:lastRenderedPageBreak/>
        <w:t xml:space="preserve">in the targeted hotspots to assess their experiences with violence and changes in fear of violence, levels of physical activity, and perceptions of police; and interviews and focus groups with local stakeholders including residents, community leaders, and health service providers. </w:t>
      </w:r>
    </w:p>
    <w:p w14:paraId="407EB269" w14:textId="77777777" w:rsidR="00FD4192" w:rsidRPr="009975DC" w:rsidRDefault="00FD4192" w:rsidP="00FD4192">
      <w:pPr>
        <w:spacing w:line="480" w:lineRule="auto"/>
        <w:ind w:firstLine="720"/>
      </w:pPr>
      <w:r w:rsidRPr="009975DC">
        <w:t xml:space="preserve">The primary, desired outcome of this initiative was twofold: to improve public safety in areas experiencing high levels of crime and violence and to improve the health of residents living in those areas. Qualitative outcomes include seeing improvements in police and community relations and increases in police legitimacy in the eyes of the residents in the targeted areas. This is shown through the increased participation of the community as well as community member willingness to work with the police department on crimes. Additional survey data going forward will serve as a comparison point for the initial community perception survey conducted by UC Berkeley. </w:t>
      </w:r>
    </w:p>
    <w:p w14:paraId="578F3DCF" w14:textId="77777777" w:rsidR="00FD4192" w:rsidRPr="009975DC" w:rsidRDefault="00FD4192" w:rsidP="00FD4192">
      <w:pPr>
        <w:spacing w:line="480" w:lineRule="auto"/>
      </w:pPr>
      <w:r w:rsidRPr="009975DC">
        <w:tab/>
        <w:t xml:space="preserve">Qualitative outcomes include seeing a reduction in shootings in the two FIT Zone areas. Analysis of the first year of FIT Zones shows that shootings in FIT Zone areas are down by 60 percent and 43 percent respectively for the two areas compared with a decrease of only 30 percent in other areas of the City. This data is based on the gunshot tracking technology used by the police department. Furthermore, FIT Zone events are held three times per week, and have average attendance of 29 residents engaging in fitness activities and participating in health lessons. </w:t>
      </w:r>
    </w:p>
    <w:p w14:paraId="2D431BF8" w14:textId="77777777" w:rsidR="00FD4192" w:rsidRPr="009975DC" w:rsidRDefault="00FD4192" w:rsidP="00FD4192">
      <w:pPr>
        <w:spacing w:line="480" w:lineRule="auto"/>
        <w:ind w:firstLine="720"/>
      </w:pPr>
      <w:r w:rsidRPr="009975DC">
        <w:t>Through the efforts of this initiative and the partnerships built upon, there is hope for additional positive outcomes. Ultimately, the hope is that the City will be able to use data to identify problem areas, and implement community driven interventions in those areas that lead to environmental and social changes that will make East Palo Alto a healthier and safer community in which to live and work.</w:t>
      </w:r>
    </w:p>
    <w:p w14:paraId="0294D6E8" w14:textId="77777777" w:rsidR="00FD4192" w:rsidRDefault="00FD4192" w:rsidP="00FD4192">
      <w:pPr>
        <w:spacing w:line="480" w:lineRule="auto"/>
        <w:rPr>
          <w:b/>
          <w:highlight w:val="white"/>
        </w:rPr>
      </w:pPr>
    </w:p>
    <w:p w14:paraId="3CD1BBAC" w14:textId="77777777" w:rsidR="00FD4192" w:rsidRPr="009975DC" w:rsidRDefault="00FD4192" w:rsidP="00FD4192">
      <w:pPr>
        <w:spacing w:line="480" w:lineRule="auto"/>
        <w:rPr>
          <w:b/>
          <w:highlight w:val="white"/>
        </w:rPr>
      </w:pPr>
      <w:bookmarkStart w:id="4" w:name="_GoBack"/>
      <w:bookmarkEnd w:id="4"/>
    </w:p>
    <w:p w14:paraId="230545A5" w14:textId="77777777" w:rsidR="00FD4192" w:rsidRPr="009975DC" w:rsidRDefault="00FD4192" w:rsidP="00FD4192">
      <w:pPr>
        <w:spacing w:line="480" w:lineRule="auto"/>
      </w:pPr>
      <w:r w:rsidRPr="009975DC">
        <w:rPr>
          <w:b/>
          <w:highlight w:val="white"/>
        </w:rPr>
        <w:lastRenderedPageBreak/>
        <w:t xml:space="preserve">Lessons Learned: </w:t>
      </w:r>
    </w:p>
    <w:p w14:paraId="1C4D89BC" w14:textId="77777777" w:rsidR="00FD4192" w:rsidRPr="009975DC" w:rsidRDefault="00FD4192" w:rsidP="00FD4192">
      <w:pPr>
        <w:spacing w:line="480" w:lineRule="auto"/>
      </w:pPr>
      <w:r w:rsidRPr="009975DC">
        <w:rPr>
          <w:highlight w:val="white"/>
        </w:rPr>
        <w:tab/>
        <w:t xml:space="preserve">Through this initiative, the City learned that certain elements of this program are vital for program success. These elements include, but are not limited to: community engagement and guidance, police officer participation (and compensation for participation if possible), full buy in by the City government and the police department, partnering with community organizations to have them lead activities at the FIT Zone, and using all available data to guide the process. </w:t>
      </w:r>
    </w:p>
    <w:p w14:paraId="65A9C404" w14:textId="77777777" w:rsidR="00FD4192" w:rsidRPr="009975DC" w:rsidRDefault="00FD4192" w:rsidP="00FD4192">
      <w:pPr>
        <w:spacing w:line="480" w:lineRule="auto"/>
      </w:pPr>
    </w:p>
    <w:p w14:paraId="69AEA033" w14:textId="77777777" w:rsidR="00FD4192" w:rsidRPr="005F2E13" w:rsidRDefault="00FD4192" w:rsidP="005F2E13">
      <w:pPr>
        <w:pStyle w:val="Default"/>
        <w:rPr>
          <w:rFonts w:ascii="Verdana" w:hAnsi="Verdana" w:cs="Verdana"/>
          <w:sz w:val="22"/>
          <w:szCs w:val="22"/>
        </w:rPr>
      </w:pPr>
    </w:p>
    <w:sectPr w:rsidR="00FD4192" w:rsidRPr="005F2E13" w:rsidSect="002A12E4">
      <w:headerReference w:type="first" r:id="rId12"/>
      <w:type w:val="continuous"/>
      <w:pgSz w:w="12240" w:h="15840"/>
      <w:pgMar w:top="72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7638" w14:textId="77777777" w:rsidR="00E933D3" w:rsidRDefault="00E933D3">
      <w:r>
        <w:separator/>
      </w:r>
    </w:p>
  </w:endnote>
  <w:endnote w:type="continuationSeparator" w:id="0">
    <w:p w14:paraId="7C4B59E0" w14:textId="77777777" w:rsidR="00E933D3" w:rsidRDefault="00E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3CDAF" w14:textId="77777777" w:rsidR="00E933D3" w:rsidRDefault="00E933D3">
      <w:r>
        <w:separator/>
      </w:r>
    </w:p>
  </w:footnote>
  <w:footnote w:type="continuationSeparator" w:id="0">
    <w:p w14:paraId="0C94B262" w14:textId="77777777" w:rsidR="00E933D3" w:rsidRDefault="00E9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9A36A" w14:textId="77777777" w:rsidR="006B7E03" w:rsidRPr="000A6D65" w:rsidRDefault="002B708E" w:rsidP="002A12E4">
    <w:pPr>
      <w:pStyle w:val="Header"/>
      <w:jc w:val="center"/>
      <w:rPr>
        <w:b/>
        <w:bCs/>
      </w:rPr>
    </w:pPr>
    <w:r>
      <w:rPr>
        <w:b/>
        <w:bCs/>
        <w:noProof/>
      </w:rPr>
      <w:drawing>
        <wp:anchor distT="0" distB="0" distL="114300" distR="114300" simplePos="0" relativeHeight="251658240" behindDoc="1" locked="0" layoutInCell="1" allowOverlap="1" wp14:anchorId="1E79A36B" wp14:editId="1E79A36C">
          <wp:simplePos x="0" y="0"/>
          <wp:positionH relativeFrom="column">
            <wp:align>center</wp:align>
          </wp:positionH>
          <wp:positionV relativeFrom="page">
            <wp:posOffset>457200</wp:posOffset>
          </wp:positionV>
          <wp:extent cx="2589530" cy="635000"/>
          <wp:effectExtent l="25400" t="0" r="1270" b="0"/>
          <wp:wrapNone/>
          <wp:docPr id="6" name="Picture 6"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1"/>
  </w:num>
  <w:num w:numId="6">
    <w:abstractNumId w:val="6"/>
  </w:num>
  <w:num w:numId="7">
    <w:abstractNumId w:val="7"/>
  </w:num>
  <w:num w:numId="8">
    <w:abstractNumId w:val="8"/>
  </w:num>
  <w:num w:numId="9">
    <w:abstractNumId w:val="13"/>
  </w:num>
  <w:num w:numId="10">
    <w:abstractNumId w:val="16"/>
  </w:num>
  <w:num w:numId="11">
    <w:abstractNumId w:val="10"/>
  </w:num>
  <w:num w:numId="12">
    <w:abstractNumId w:val="12"/>
  </w:num>
  <w:num w:numId="13">
    <w:abstractNumId w:val="5"/>
  </w:num>
  <w:num w:numId="14">
    <w:abstractNumId w:val="18"/>
  </w:num>
  <w:num w:numId="15">
    <w:abstractNumId w:val="17"/>
  </w:num>
  <w:num w:numId="16">
    <w:abstractNumId w:val="15"/>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E"/>
    <w:rsid w:val="0001074B"/>
    <w:rsid w:val="00041459"/>
    <w:rsid w:val="00082917"/>
    <w:rsid w:val="000A6D65"/>
    <w:rsid w:val="000A7EB2"/>
    <w:rsid w:val="000F4ACE"/>
    <w:rsid w:val="001148EE"/>
    <w:rsid w:val="001427C5"/>
    <w:rsid w:val="00143B39"/>
    <w:rsid w:val="0018414D"/>
    <w:rsid w:val="001E309F"/>
    <w:rsid w:val="00226D1B"/>
    <w:rsid w:val="0025643E"/>
    <w:rsid w:val="0027211C"/>
    <w:rsid w:val="00276E53"/>
    <w:rsid w:val="00290077"/>
    <w:rsid w:val="0029507B"/>
    <w:rsid w:val="002A12E4"/>
    <w:rsid w:val="002B708E"/>
    <w:rsid w:val="002C2451"/>
    <w:rsid w:val="002E184C"/>
    <w:rsid w:val="002F2769"/>
    <w:rsid w:val="00312646"/>
    <w:rsid w:val="003208BF"/>
    <w:rsid w:val="0033059C"/>
    <w:rsid w:val="003639B4"/>
    <w:rsid w:val="0037036A"/>
    <w:rsid w:val="003A22FE"/>
    <w:rsid w:val="003A3915"/>
    <w:rsid w:val="003F7759"/>
    <w:rsid w:val="00455EE7"/>
    <w:rsid w:val="00482FD6"/>
    <w:rsid w:val="004A088C"/>
    <w:rsid w:val="004A4EBA"/>
    <w:rsid w:val="004C6EAA"/>
    <w:rsid w:val="005B0F0E"/>
    <w:rsid w:val="005B7680"/>
    <w:rsid w:val="005F2E13"/>
    <w:rsid w:val="005F2FEE"/>
    <w:rsid w:val="00635CB3"/>
    <w:rsid w:val="0067751A"/>
    <w:rsid w:val="006B7E03"/>
    <w:rsid w:val="006C4CC2"/>
    <w:rsid w:val="006D2A1D"/>
    <w:rsid w:val="006E200C"/>
    <w:rsid w:val="006F4494"/>
    <w:rsid w:val="00722A0F"/>
    <w:rsid w:val="00786D77"/>
    <w:rsid w:val="007E51B3"/>
    <w:rsid w:val="00811588"/>
    <w:rsid w:val="008F0821"/>
    <w:rsid w:val="00904937"/>
    <w:rsid w:val="00940289"/>
    <w:rsid w:val="009A100E"/>
    <w:rsid w:val="009B6462"/>
    <w:rsid w:val="009D2526"/>
    <w:rsid w:val="009D543D"/>
    <w:rsid w:val="009E3342"/>
    <w:rsid w:val="00A07ACF"/>
    <w:rsid w:val="00A233D4"/>
    <w:rsid w:val="00A416A8"/>
    <w:rsid w:val="00AA271A"/>
    <w:rsid w:val="00AB3944"/>
    <w:rsid w:val="00AF3440"/>
    <w:rsid w:val="00B96E89"/>
    <w:rsid w:val="00BB0666"/>
    <w:rsid w:val="00C202D2"/>
    <w:rsid w:val="00C207A1"/>
    <w:rsid w:val="00C62BF2"/>
    <w:rsid w:val="00CC6FD3"/>
    <w:rsid w:val="00CD6FDF"/>
    <w:rsid w:val="00CE6945"/>
    <w:rsid w:val="00D64D4B"/>
    <w:rsid w:val="00D74BF7"/>
    <w:rsid w:val="00DA6C38"/>
    <w:rsid w:val="00DF11F3"/>
    <w:rsid w:val="00E006F4"/>
    <w:rsid w:val="00E712EC"/>
    <w:rsid w:val="00E92BD8"/>
    <w:rsid w:val="00E933D3"/>
    <w:rsid w:val="00EB759D"/>
    <w:rsid w:val="00EC0665"/>
    <w:rsid w:val="00EF35EA"/>
    <w:rsid w:val="00F14DD3"/>
    <w:rsid w:val="00F26972"/>
    <w:rsid w:val="00F5523C"/>
    <w:rsid w:val="00F70C0E"/>
    <w:rsid w:val="00F773F3"/>
    <w:rsid w:val="00F91AA3"/>
    <w:rsid w:val="00FD4192"/>
    <w:rsid w:val="00FF25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hantalrc@gmail.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B41E5E8AA2141AB1E59821892174C" ma:contentTypeVersion="0" ma:contentTypeDescription="Create a new document." ma:contentTypeScope="" ma:versionID="b167e35d19d2b011543218329769be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A68E3-B19B-4E3D-BA6A-8FF459CE7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13DFF0-99CB-4ED7-A681-A0FB9D22EDA2}">
  <ds:schemaRefs>
    <ds:schemaRef ds:uri="http://schemas.microsoft.com/sharepoint/v3/contenttype/forms"/>
  </ds:schemaRefs>
</ds:datastoreItem>
</file>

<file path=customXml/itemProps3.xml><?xml version="1.0" encoding="utf-8"?>
<ds:datastoreItem xmlns:ds="http://schemas.openxmlformats.org/officeDocument/2006/customXml" ds:itemID="{99EFA70A-A66C-4086-8108-B3555AF15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creator>amiller</dc:creator>
  <cp:lastModifiedBy>Douglas A. Shontz</cp:lastModifiedBy>
  <cp:revision>3</cp:revision>
  <cp:lastPrinted>2008-12-31T20:28:00Z</cp:lastPrinted>
  <dcterms:created xsi:type="dcterms:W3CDTF">2015-04-01T19:31:00Z</dcterms:created>
  <dcterms:modified xsi:type="dcterms:W3CDTF">2015-11-05T18:38:00Z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0x010100E03B41E5E8AA2141AB1E59821892174C</vt:lpwstr>
  </property>
</Properties>
</file>